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6CF3" w:rsidRDefault="00356CF3" w:rsidP="001266BB">
      <w:pPr>
        <w:pStyle w:val="Sinespaciado"/>
        <w:spacing w:line="360" w:lineRule="auto"/>
        <w:jc w:val="both"/>
        <w:rPr>
          <w:rFonts w:ascii="Palatino Linotype" w:hAnsi="Palatino Linotype"/>
        </w:rPr>
      </w:pPr>
    </w:p>
    <w:p w:rsidR="00356CF3" w:rsidRDefault="00356CF3" w:rsidP="001266BB">
      <w:pPr>
        <w:pStyle w:val="Sinespaciado"/>
        <w:spacing w:line="360" w:lineRule="auto"/>
        <w:jc w:val="both"/>
        <w:rPr>
          <w:rFonts w:ascii="Palatino Linotype" w:hAnsi="Palatino Linotype"/>
        </w:rPr>
      </w:pPr>
    </w:p>
    <w:p w:rsidR="00D80BE8" w:rsidRPr="007C7D2E" w:rsidRDefault="001032D4" w:rsidP="001266BB">
      <w:pPr>
        <w:pStyle w:val="Sinespaciado"/>
        <w:spacing w:line="360" w:lineRule="auto"/>
        <w:jc w:val="both"/>
        <w:rPr>
          <w:rFonts w:ascii="Palatino Linotype" w:hAnsi="Palatino Linotype"/>
        </w:rPr>
      </w:pPr>
      <w:r w:rsidRPr="007C7D2E">
        <w:rPr>
          <w:rFonts w:ascii="Palatino Linotype" w:hAnsi="Palatino Linotype"/>
        </w:rPr>
        <w:t>Resolución del Pleno del Instituto de Transparencia, Acceso a la Información Pública y Protección de Datos Personales del Estado de México</w:t>
      </w:r>
      <w:r w:rsidR="00A35220" w:rsidRPr="007C7D2E">
        <w:rPr>
          <w:rFonts w:ascii="Palatino Linotype" w:hAnsi="Palatino Linotype"/>
        </w:rPr>
        <w:t xml:space="preserve"> y Municipios</w:t>
      </w:r>
      <w:r w:rsidRPr="007C7D2E">
        <w:rPr>
          <w:rFonts w:ascii="Palatino Linotype" w:hAnsi="Palatino Linotype"/>
        </w:rPr>
        <w:t xml:space="preserve">, con domicilio en Metepec, México, a </w:t>
      </w:r>
      <w:r w:rsidR="00DA5E73">
        <w:rPr>
          <w:rFonts w:ascii="Palatino Linotype" w:hAnsi="Palatino Linotype"/>
        </w:rPr>
        <w:t>veintisiete</w:t>
      </w:r>
      <w:r w:rsidR="00A12D27">
        <w:rPr>
          <w:rFonts w:ascii="Palatino Linotype" w:hAnsi="Palatino Linotype"/>
        </w:rPr>
        <w:t xml:space="preserve"> de febrero de dos mil diecinueve.</w:t>
      </w:r>
    </w:p>
    <w:p w:rsidR="00D80BE8" w:rsidRPr="00363739" w:rsidRDefault="00D80BE8" w:rsidP="001266BB">
      <w:pPr>
        <w:pStyle w:val="Sinespaciado"/>
        <w:spacing w:line="360" w:lineRule="auto"/>
        <w:jc w:val="both"/>
        <w:rPr>
          <w:rFonts w:ascii="Palatino Linotype" w:hAnsi="Palatino Linotype"/>
          <w:sz w:val="18"/>
        </w:rPr>
      </w:pPr>
    </w:p>
    <w:p w:rsidR="001032D4" w:rsidRPr="007C7D2E" w:rsidRDefault="001032D4" w:rsidP="001266BB">
      <w:pPr>
        <w:pStyle w:val="Sinespaciado"/>
        <w:spacing w:line="360" w:lineRule="auto"/>
        <w:jc w:val="both"/>
        <w:rPr>
          <w:rFonts w:ascii="Palatino Linotype" w:hAnsi="Palatino Linotype"/>
        </w:rPr>
      </w:pPr>
      <w:r w:rsidRPr="007C7D2E">
        <w:rPr>
          <w:rFonts w:ascii="Palatino Linotype" w:hAnsi="Palatino Linotype"/>
          <w:b/>
        </w:rPr>
        <w:t>VISTO</w:t>
      </w:r>
      <w:r w:rsidR="00073705" w:rsidRPr="007C7D2E">
        <w:rPr>
          <w:rFonts w:ascii="Palatino Linotype" w:hAnsi="Palatino Linotype"/>
          <w:b/>
        </w:rPr>
        <w:t>S</w:t>
      </w:r>
      <w:r w:rsidR="00073705" w:rsidRPr="007C7D2E">
        <w:rPr>
          <w:rFonts w:ascii="Palatino Linotype" w:hAnsi="Palatino Linotype"/>
        </w:rPr>
        <w:t xml:space="preserve"> los</w:t>
      </w:r>
      <w:r w:rsidRPr="007C7D2E">
        <w:rPr>
          <w:rFonts w:ascii="Palatino Linotype" w:hAnsi="Palatino Linotype"/>
        </w:rPr>
        <w:t xml:space="preserve"> expediente</w:t>
      </w:r>
      <w:r w:rsidR="00073705" w:rsidRPr="007C7D2E">
        <w:rPr>
          <w:rFonts w:ascii="Palatino Linotype" w:hAnsi="Palatino Linotype"/>
        </w:rPr>
        <w:t>s</w:t>
      </w:r>
      <w:r w:rsidRPr="007C7D2E">
        <w:rPr>
          <w:rFonts w:ascii="Palatino Linotype" w:hAnsi="Palatino Linotype"/>
        </w:rPr>
        <w:t xml:space="preserve"> electrónico</w:t>
      </w:r>
      <w:r w:rsidR="00073705" w:rsidRPr="007C7D2E">
        <w:rPr>
          <w:rFonts w:ascii="Palatino Linotype" w:hAnsi="Palatino Linotype"/>
        </w:rPr>
        <w:t>s</w:t>
      </w:r>
      <w:r w:rsidRPr="007C7D2E">
        <w:rPr>
          <w:rFonts w:ascii="Palatino Linotype" w:hAnsi="Palatino Linotype"/>
        </w:rPr>
        <w:t xml:space="preserve"> formado</w:t>
      </w:r>
      <w:r w:rsidR="00073705" w:rsidRPr="007C7D2E">
        <w:rPr>
          <w:rFonts w:ascii="Palatino Linotype" w:hAnsi="Palatino Linotype"/>
        </w:rPr>
        <w:t>s</w:t>
      </w:r>
      <w:r w:rsidRPr="007C7D2E">
        <w:rPr>
          <w:rFonts w:ascii="Palatino Linotype" w:hAnsi="Palatino Linotype"/>
        </w:rPr>
        <w:t xml:space="preserve"> con motivo de</w:t>
      </w:r>
      <w:r w:rsidR="00073705" w:rsidRPr="007C7D2E">
        <w:rPr>
          <w:rFonts w:ascii="Palatino Linotype" w:hAnsi="Palatino Linotype"/>
        </w:rPr>
        <w:t xml:space="preserve"> </w:t>
      </w:r>
      <w:r w:rsidRPr="007C7D2E">
        <w:rPr>
          <w:rFonts w:ascii="Palatino Linotype" w:hAnsi="Palatino Linotype"/>
        </w:rPr>
        <w:t>l</w:t>
      </w:r>
      <w:r w:rsidR="00073705" w:rsidRPr="007C7D2E">
        <w:rPr>
          <w:rFonts w:ascii="Palatino Linotype" w:hAnsi="Palatino Linotype"/>
        </w:rPr>
        <w:t>os</w:t>
      </w:r>
      <w:r w:rsidRPr="007C7D2E">
        <w:rPr>
          <w:rFonts w:ascii="Palatino Linotype" w:hAnsi="Palatino Linotype"/>
        </w:rPr>
        <w:t xml:space="preserve"> recurso</w:t>
      </w:r>
      <w:r w:rsidR="00073705" w:rsidRPr="007C7D2E">
        <w:rPr>
          <w:rFonts w:ascii="Palatino Linotype" w:hAnsi="Palatino Linotype"/>
        </w:rPr>
        <w:t>s</w:t>
      </w:r>
      <w:r w:rsidRPr="007C7D2E">
        <w:rPr>
          <w:rFonts w:ascii="Palatino Linotype" w:hAnsi="Palatino Linotype"/>
        </w:rPr>
        <w:t xml:space="preserve"> de revisión número</w:t>
      </w:r>
      <w:r w:rsidR="00240213" w:rsidRPr="007C7D2E">
        <w:rPr>
          <w:rFonts w:ascii="Palatino Linotype" w:hAnsi="Palatino Linotype"/>
        </w:rPr>
        <w:t xml:space="preserve"> </w:t>
      </w:r>
      <w:r w:rsidR="00A12D27">
        <w:rPr>
          <w:rFonts w:ascii="Palatino Linotype" w:hAnsi="Palatino Linotype"/>
          <w:b/>
        </w:rPr>
        <w:t>04475</w:t>
      </w:r>
      <w:r w:rsidR="00DC0168" w:rsidRPr="007C7D2E">
        <w:rPr>
          <w:rFonts w:ascii="Palatino Linotype" w:hAnsi="Palatino Linotype"/>
          <w:b/>
        </w:rPr>
        <w:t xml:space="preserve">/INFOEM/IP/RR/2018 </w:t>
      </w:r>
      <w:r w:rsidR="00940D1C" w:rsidRPr="007C7D2E">
        <w:rPr>
          <w:rFonts w:ascii="Palatino Linotype" w:hAnsi="Palatino Linotype"/>
        </w:rPr>
        <w:t>y</w:t>
      </w:r>
      <w:r w:rsidR="00A12D27">
        <w:rPr>
          <w:rFonts w:ascii="Palatino Linotype" w:hAnsi="Palatino Linotype"/>
          <w:b/>
        </w:rPr>
        <w:t xml:space="preserve"> 04831</w:t>
      </w:r>
      <w:r w:rsidR="00940D1C" w:rsidRPr="007C7D2E">
        <w:rPr>
          <w:rFonts w:ascii="Palatino Linotype" w:hAnsi="Palatino Linotype"/>
          <w:b/>
        </w:rPr>
        <w:t xml:space="preserve">/INFOEM/IP/RR/2018, </w:t>
      </w:r>
      <w:r w:rsidRPr="007C7D2E">
        <w:rPr>
          <w:rFonts w:ascii="Palatino Linotype" w:hAnsi="Palatino Linotype"/>
        </w:rPr>
        <w:t>interpuesto</w:t>
      </w:r>
      <w:r w:rsidR="00940D1C" w:rsidRPr="007C7D2E">
        <w:rPr>
          <w:rFonts w:ascii="Palatino Linotype" w:hAnsi="Palatino Linotype"/>
        </w:rPr>
        <w:t>s</w:t>
      </w:r>
      <w:r w:rsidRPr="007C7D2E">
        <w:rPr>
          <w:rFonts w:ascii="Palatino Linotype" w:hAnsi="Palatino Linotype"/>
        </w:rPr>
        <w:t xml:space="preserve"> por</w:t>
      </w:r>
      <w:r w:rsidR="00921639" w:rsidRPr="007C7D2E">
        <w:rPr>
          <w:rFonts w:ascii="Palatino Linotype" w:hAnsi="Palatino Linotype"/>
        </w:rPr>
        <w:t xml:space="preserve"> </w:t>
      </w:r>
      <w:r w:rsidR="007D29B1" w:rsidRPr="007C7D2E">
        <w:rPr>
          <w:rFonts w:ascii="Palatino Linotype" w:hAnsi="Palatino Linotype"/>
        </w:rPr>
        <w:t>el</w:t>
      </w:r>
      <w:r w:rsidR="00845AEA" w:rsidRPr="007C7D2E">
        <w:rPr>
          <w:rFonts w:ascii="Palatino Linotype" w:hAnsi="Palatino Linotype"/>
        </w:rPr>
        <w:t xml:space="preserve"> </w:t>
      </w:r>
      <w:r w:rsidR="00845AEA" w:rsidRPr="007C7D2E">
        <w:rPr>
          <w:rFonts w:ascii="Palatino Linotype" w:hAnsi="Palatino Linotype"/>
          <w:b/>
        </w:rPr>
        <w:t xml:space="preserve">C. </w:t>
      </w:r>
      <w:r w:rsidR="00E95A4D">
        <w:rPr>
          <w:rFonts w:ascii="Palatino Linotype" w:hAnsi="Palatino Linotype"/>
          <w:b/>
        </w:rPr>
        <w:t>XXXXXXXXXXXXXXXXXXXXXXXXX</w:t>
      </w:r>
      <w:bookmarkStart w:id="0" w:name="_GoBack"/>
      <w:bookmarkEnd w:id="0"/>
      <w:r w:rsidR="005C0595" w:rsidRPr="007C7D2E">
        <w:rPr>
          <w:rFonts w:ascii="Palatino Linotype" w:hAnsi="Palatino Linotype"/>
          <w:b/>
        </w:rPr>
        <w:t xml:space="preserve"> </w:t>
      </w:r>
      <w:r w:rsidRPr="007C7D2E">
        <w:rPr>
          <w:rFonts w:ascii="Palatino Linotype" w:hAnsi="Palatino Linotype"/>
        </w:rPr>
        <w:t xml:space="preserve">en lo sucesivo </w:t>
      </w:r>
      <w:r w:rsidR="007D29B1" w:rsidRPr="007C7D2E">
        <w:rPr>
          <w:rFonts w:ascii="Palatino Linotype" w:hAnsi="Palatino Linotype"/>
        </w:rPr>
        <w:t>el</w:t>
      </w:r>
      <w:r w:rsidR="006170BC" w:rsidRPr="007C7D2E">
        <w:rPr>
          <w:rFonts w:ascii="Palatino Linotype" w:hAnsi="Palatino Linotype"/>
          <w:b/>
        </w:rPr>
        <w:t xml:space="preserve"> </w:t>
      </w:r>
      <w:r w:rsidRPr="007C7D2E">
        <w:rPr>
          <w:rFonts w:ascii="Palatino Linotype" w:hAnsi="Palatino Linotype"/>
          <w:b/>
        </w:rPr>
        <w:t>Recurrente</w:t>
      </w:r>
      <w:r w:rsidRPr="007C7D2E">
        <w:rPr>
          <w:rFonts w:ascii="Palatino Linotype" w:hAnsi="Palatino Linotype"/>
        </w:rPr>
        <w:t xml:space="preserve">, en contra de </w:t>
      </w:r>
      <w:r w:rsidR="00251D9F" w:rsidRPr="007C7D2E">
        <w:rPr>
          <w:rFonts w:ascii="Palatino Linotype" w:hAnsi="Palatino Linotype"/>
        </w:rPr>
        <w:t>la</w:t>
      </w:r>
      <w:r w:rsidR="00D05976">
        <w:rPr>
          <w:rFonts w:ascii="Palatino Linotype" w:hAnsi="Palatino Linotype"/>
        </w:rPr>
        <w:t>s</w:t>
      </w:r>
      <w:r w:rsidRPr="007C7D2E">
        <w:rPr>
          <w:rFonts w:ascii="Palatino Linotype" w:hAnsi="Palatino Linotype"/>
        </w:rPr>
        <w:t xml:space="preserve"> respuesta</w:t>
      </w:r>
      <w:r w:rsidR="00D05976">
        <w:rPr>
          <w:rFonts w:ascii="Palatino Linotype" w:hAnsi="Palatino Linotype"/>
        </w:rPr>
        <w:t>s</w:t>
      </w:r>
      <w:r w:rsidRPr="007C7D2E">
        <w:rPr>
          <w:rFonts w:ascii="Palatino Linotype" w:hAnsi="Palatino Linotype"/>
        </w:rPr>
        <w:t xml:space="preserve"> </w:t>
      </w:r>
      <w:r w:rsidR="00983A5D" w:rsidRPr="007C7D2E">
        <w:rPr>
          <w:rFonts w:ascii="Palatino Linotype" w:hAnsi="Palatino Linotype"/>
        </w:rPr>
        <w:t>de</w:t>
      </w:r>
      <w:r w:rsidR="00A12D27">
        <w:rPr>
          <w:rFonts w:ascii="Palatino Linotype" w:hAnsi="Palatino Linotype"/>
        </w:rPr>
        <w:t>l</w:t>
      </w:r>
      <w:r w:rsidR="00251D9F" w:rsidRPr="007C7D2E">
        <w:rPr>
          <w:rFonts w:ascii="Palatino Linotype" w:hAnsi="Palatino Linotype"/>
        </w:rPr>
        <w:t xml:space="preserve"> </w:t>
      </w:r>
      <w:r w:rsidR="00A12D27">
        <w:rPr>
          <w:rFonts w:ascii="Palatino Linotype" w:hAnsi="Palatino Linotype"/>
          <w:b/>
        </w:rPr>
        <w:t>Ayuntamiento de San Martín de Las Pirámides</w:t>
      </w:r>
      <w:r w:rsidR="00940D1C" w:rsidRPr="007C7D2E">
        <w:rPr>
          <w:rFonts w:ascii="Palatino Linotype" w:hAnsi="Palatino Linotype"/>
          <w:b/>
        </w:rPr>
        <w:t xml:space="preserve">, </w:t>
      </w:r>
      <w:r w:rsidRPr="007C7D2E">
        <w:rPr>
          <w:rFonts w:ascii="Palatino Linotype" w:hAnsi="Palatino Linotype"/>
        </w:rPr>
        <w:t>en lo subsecuente</w:t>
      </w:r>
      <w:r w:rsidRPr="007C7D2E">
        <w:rPr>
          <w:rFonts w:ascii="Palatino Linotype" w:hAnsi="Palatino Linotype"/>
          <w:b/>
        </w:rPr>
        <w:t xml:space="preserve"> </w:t>
      </w:r>
      <w:r w:rsidR="006170BC" w:rsidRPr="007C7D2E">
        <w:rPr>
          <w:rFonts w:ascii="Palatino Linotype" w:hAnsi="Palatino Linotype"/>
        </w:rPr>
        <w:t>el</w:t>
      </w:r>
      <w:r w:rsidR="006170BC" w:rsidRPr="007C7D2E">
        <w:rPr>
          <w:rFonts w:ascii="Palatino Linotype" w:hAnsi="Palatino Linotype"/>
          <w:b/>
        </w:rPr>
        <w:t xml:space="preserve"> </w:t>
      </w:r>
      <w:r w:rsidRPr="007C7D2E">
        <w:rPr>
          <w:rFonts w:ascii="Palatino Linotype" w:hAnsi="Palatino Linotype"/>
          <w:b/>
        </w:rPr>
        <w:t>Sujeto Obligado</w:t>
      </w:r>
      <w:r w:rsidRPr="007C7D2E">
        <w:rPr>
          <w:rFonts w:ascii="Palatino Linotype" w:hAnsi="Palatino Linotype"/>
        </w:rPr>
        <w:t>,</w:t>
      </w:r>
      <w:r w:rsidRPr="007C7D2E">
        <w:rPr>
          <w:rFonts w:ascii="Palatino Linotype" w:hAnsi="Palatino Linotype"/>
          <w:b/>
        </w:rPr>
        <w:t xml:space="preserve"> </w:t>
      </w:r>
      <w:r w:rsidRPr="007C7D2E">
        <w:rPr>
          <w:rFonts w:ascii="Palatino Linotype" w:hAnsi="Palatino Linotype"/>
        </w:rPr>
        <w:t>se procede a dictar la presente resolución.</w:t>
      </w:r>
    </w:p>
    <w:p w:rsidR="00093F4C" w:rsidRPr="00356CF3" w:rsidRDefault="00093F4C" w:rsidP="001266BB">
      <w:pPr>
        <w:pStyle w:val="Sinespaciado"/>
        <w:spacing w:line="360" w:lineRule="auto"/>
        <w:jc w:val="both"/>
        <w:rPr>
          <w:rFonts w:ascii="Palatino Linotype" w:hAnsi="Palatino Linotype"/>
        </w:rPr>
      </w:pPr>
    </w:p>
    <w:p w:rsidR="00093F4C" w:rsidRPr="00D423A8" w:rsidRDefault="000B518A" w:rsidP="009E3A4B">
      <w:pPr>
        <w:pStyle w:val="Sinespaciado"/>
        <w:spacing w:line="360" w:lineRule="auto"/>
        <w:jc w:val="center"/>
        <w:rPr>
          <w:rFonts w:ascii="Palatino Linotype" w:hAnsi="Palatino Linotype"/>
          <w:b/>
          <w:sz w:val="28"/>
          <w:szCs w:val="28"/>
        </w:rPr>
      </w:pPr>
      <w:r w:rsidRPr="00D423A8">
        <w:rPr>
          <w:rFonts w:ascii="Palatino Linotype" w:hAnsi="Palatino Linotype"/>
          <w:b/>
          <w:sz w:val="28"/>
          <w:szCs w:val="28"/>
        </w:rPr>
        <w:t xml:space="preserve">A N T E C E D E N T E </w:t>
      </w:r>
      <w:r w:rsidR="00D80BE8" w:rsidRPr="00D423A8">
        <w:rPr>
          <w:rFonts w:ascii="Palatino Linotype" w:hAnsi="Palatino Linotype"/>
          <w:b/>
          <w:sz w:val="28"/>
          <w:szCs w:val="28"/>
        </w:rPr>
        <w:t>S</w:t>
      </w:r>
    </w:p>
    <w:p w:rsidR="00D80BE8" w:rsidRPr="00356CF3" w:rsidRDefault="00D80BE8" w:rsidP="001266BB">
      <w:pPr>
        <w:pStyle w:val="Sinespaciado"/>
        <w:spacing w:line="360" w:lineRule="auto"/>
        <w:jc w:val="both"/>
        <w:rPr>
          <w:rFonts w:ascii="Palatino Linotype" w:hAnsi="Palatino Linotype"/>
          <w:b/>
        </w:rPr>
      </w:pPr>
    </w:p>
    <w:p w:rsidR="000B518A" w:rsidRPr="00D423A8" w:rsidRDefault="000B518A" w:rsidP="001266BB">
      <w:pPr>
        <w:pStyle w:val="Sinespaciado"/>
        <w:spacing w:line="360" w:lineRule="auto"/>
        <w:jc w:val="both"/>
        <w:rPr>
          <w:rFonts w:ascii="Palatino Linotype" w:hAnsi="Palatino Linotype"/>
          <w:b/>
          <w:sz w:val="26"/>
          <w:szCs w:val="26"/>
        </w:rPr>
      </w:pPr>
      <w:r w:rsidRPr="00D423A8">
        <w:rPr>
          <w:rFonts w:ascii="Palatino Linotype" w:hAnsi="Palatino Linotype"/>
          <w:b/>
          <w:sz w:val="26"/>
          <w:szCs w:val="26"/>
        </w:rPr>
        <w:t>PRIMERO.</w:t>
      </w:r>
      <w:r w:rsidRPr="00D423A8">
        <w:rPr>
          <w:rFonts w:ascii="Palatino Linotype" w:hAnsi="Palatino Linotype"/>
          <w:sz w:val="26"/>
          <w:szCs w:val="26"/>
        </w:rPr>
        <w:t xml:space="preserve"> </w:t>
      </w:r>
      <w:r w:rsidRPr="00D423A8">
        <w:rPr>
          <w:rFonts w:ascii="Palatino Linotype" w:hAnsi="Palatino Linotype"/>
          <w:b/>
          <w:sz w:val="26"/>
          <w:szCs w:val="26"/>
        </w:rPr>
        <w:t>De la</w:t>
      </w:r>
      <w:r w:rsidR="00A12D27">
        <w:rPr>
          <w:rFonts w:ascii="Palatino Linotype" w:hAnsi="Palatino Linotype"/>
          <w:b/>
          <w:sz w:val="26"/>
          <w:szCs w:val="26"/>
        </w:rPr>
        <w:t>s</w:t>
      </w:r>
      <w:r w:rsidRPr="00D423A8">
        <w:rPr>
          <w:rFonts w:ascii="Palatino Linotype" w:hAnsi="Palatino Linotype"/>
          <w:b/>
          <w:sz w:val="26"/>
          <w:szCs w:val="26"/>
        </w:rPr>
        <w:t xml:space="preserve"> Solicitud</w:t>
      </w:r>
      <w:r w:rsidR="00A12D27">
        <w:rPr>
          <w:rFonts w:ascii="Palatino Linotype" w:hAnsi="Palatino Linotype"/>
          <w:b/>
          <w:sz w:val="26"/>
          <w:szCs w:val="26"/>
        </w:rPr>
        <w:t>es</w:t>
      </w:r>
      <w:r w:rsidRPr="00D423A8">
        <w:rPr>
          <w:rFonts w:ascii="Palatino Linotype" w:hAnsi="Palatino Linotype"/>
          <w:b/>
          <w:sz w:val="26"/>
          <w:szCs w:val="26"/>
        </w:rPr>
        <w:t xml:space="preserve"> de Información.</w:t>
      </w:r>
    </w:p>
    <w:p w:rsidR="001032D4" w:rsidRPr="00141D9A" w:rsidRDefault="001032D4" w:rsidP="001266BB">
      <w:pPr>
        <w:pStyle w:val="Sinespaciado"/>
        <w:spacing w:line="360" w:lineRule="auto"/>
        <w:jc w:val="both"/>
        <w:rPr>
          <w:rFonts w:ascii="Palatino Linotype" w:hAnsi="Palatino Linotype"/>
        </w:rPr>
      </w:pPr>
      <w:r w:rsidRPr="00141D9A">
        <w:rPr>
          <w:rFonts w:ascii="Palatino Linotype" w:hAnsi="Palatino Linotype"/>
        </w:rPr>
        <w:t xml:space="preserve">Con fecha </w:t>
      </w:r>
      <w:r w:rsidR="00A12D27">
        <w:rPr>
          <w:rFonts w:ascii="Palatino Linotype" w:hAnsi="Palatino Linotype"/>
        </w:rPr>
        <w:t>veintinueve de octubre y veintiséis de noviembre, ambos</w:t>
      </w:r>
      <w:r w:rsidR="007D29B1" w:rsidRPr="00141D9A">
        <w:rPr>
          <w:rFonts w:ascii="Palatino Linotype" w:hAnsi="Palatino Linotype"/>
        </w:rPr>
        <w:t xml:space="preserve"> de dos mil dieciocho</w:t>
      </w:r>
      <w:r w:rsidRPr="00141D9A">
        <w:rPr>
          <w:rFonts w:ascii="Palatino Linotype" w:hAnsi="Palatino Linotype"/>
        </w:rPr>
        <w:t xml:space="preserve">, </w:t>
      </w:r>
      <w:r w:rsidR="007D29B1" w:rsidRPr="00141D9A">
        <w:rPr>
          <w:rFonts w:ascii="Palatino Linotype" w:hAnsi="Palatino Linotype"/>
        </w:rPr>
        <w:t>el</w:t>
      </w:r>
      <w:r w:rsidR="00DE1F80" w:rsidRPr="00141D9A">
        <w:rPr>
          <w:rFonts w:ascii="Palatino Linotype" w:hAnsi="Palatino Linotype"/>
        </w:rPr>
        <w:t xml:space="preserve"> </w:t>
      </w:r>
      <w:r w:rsidRPr="00141D9A">
        <w:rPr>
          <w:rFonts w:ascii="Palatino Linotype" w:hAnsi="Palatino Linotype"/>
        </w:rPr>
        <w:t>Recurrente presentó a través del Sistema de Acceso a la Información Mexiquense (</w:t>
      </w:r>
      <w:r w:rsidRPr="00141D9A">
        <w:rPr>
          <w:rFonts w:ascii="Palatino Linotype" w:hAnsi="Palatino Linotype"/>
          <w:b/>
        </w:rPr>
        <w:t>SAIMEX)</w:t>
      </w:r>
      <w:r w:rsidRPr="00141D9A">
        <w:rPr>
          <w:rFonts w:ascii="Palatino Linotype" w:hAnsi="Palatino Linotype"/>
        </w:rPr>
        <w:t xml:space="preserve"> ante </w:t>
      </w:r>
      <w:r w:rsidR="006170BC" w:rsidRPr="00141D9A">
        <w:rPr>
          <w:rFonts w:ascii="Palatino Linotype" w:hAnsi="Palatino Linotype"/>
        </w:rPr>
        <w:t>el</w:t>
      </w:r>
      <w:r w:rsidR="006170BC" w:rsidRPr="00141D9A">
        <w:rPr>
          <w:rFonts w:ascii="Palatino Linotype" w:hAnsi="Palatino Linotype"/>
          <w:b/>
        </w:rPr>
        <w:t xml:space="preserve"> </w:t>
      </w:r>
      <w:r w:rsidRPr="00141D9A">
        <w:rPr>
          <w:rFonts w:ascii="Palatino Linotype" w:hAnsi="Palatino Linotype"/>
          <w:b/>
        </w:rPr>
        <w:t>Sujeto Obligado</w:t>
      </w:r>
      <w:r w:rsidRPr="00141D9A">
        <w:rPr>
          <w:rFonts w:ascii="Palatino Linotype" w:hAnsi="Palatino Linotype"/>
        </w:rPr>
        <w:t>, solicitud</w:t>
      </w:r>
      <w:r w:rsidR="002668F4" w:rsidRPr="00141D9A">
        <w:rPr>
          <w:rFonts w:ascii="Palatino Linotype" w:hAnsi="Palatino Linotype"/>
        </w:rPr>
        <w:t xml:space="preserve">es de acceso </w:t>
      </w:r>
      <w:r w:rsidRPr="00141D9A">
        <w:rPr>
          <w:rFonts w:ascii="Palatino Linotype" w:hAnsi="Palatino Linotype"/>
        </w:rPr>
        <w:t>a la información pública registrada</w:t>
      </w:r>
      <w:r w:rsidR="002668F4" w:rsidRPr="00141D9A">
        <w:rPr>
          <w:rFonts w:ascii="Palatino Linotype" w:hAnsi="Palatino Linotype"/>
        </w:rPr>
        <w:t>s</w:t>
      </w:r>
      <w:r w:rsidRPr="00141D9A">
        <w:rPr>
          <w:rFonts w:ascii="Palatino Linotype" w:hAnsi="Palatino Linotype"/>
        </w:rPr>
        <w:t xml:space="preserve"> bajo </w:t>
      </w:r>
      <w:r w:rsidR="002668F4" w:rsidRPr="00141D9A">
        <w:rPr>
          <w:rFonts w:ascii="Palatino Linotype" w:hAnsi="Palatino Linotype"/>
        </w:rPr>
        <w:t>los</w:t>
      </w:r>
      <w:r w:rsidRPr="00141D9A">
        <w:rPr>
          <w:rFonts w:ascii="Palatino Linotype" w:hAnsi="Palatino Linotype"/>
        </w:rPr>
        <w:t xml:space="preserve"> número</w:t>
      </w:r>
      <w:r w:rsidR="002668F4" w:rsidRPr="00141D9A">
        <w:rPr>
          <w:rFonts w:ascii="Palatino Linotype" w:hAnsi="Palatino Linotype"/>
        </w:rPr>
        <w:t>s</w:t>
      </w:r>
      <w:r w:rsidRPr="00141D9A">
        <w:rPr>
          <w:rFonts w:ascii="Palatino Linotype" w:hAnsi="Palatino Linotype"/>
        </w:rPr>
        <w:t xml:space="preserve"> de expediente</w:t>
      </w:r>
      <w:r w:rsidRPr="00141D9A">
        <w:rPr>
          <w:rFonts w:ascii="Palatino Linotype" w:hAnsi="Palatino Linotype"/>
          <w:b/>
          <w:color w:val="000000" w:themeColor="text1"/>
        </w:rPr>
        <w:t xml:space="preserve"> </w:t>
      </w:r>
      <w:r w:rsidR="00A12D27">
        <w:rPr>
          <w:rFonts w:ascii="Palatino Linotype" w:hAnsi="Palatino Linotype"/>
          <w:b/>
          <w:bCs/>
          <w:color w:val="000000" w:themeColor="text1"/>
        </w:rPr>
        <w:t>00044/MARTIPIR</w:t>
      </w:r>
      <w:r w:rsidR="002668F4" w:rsidRPr="00141D9A">
        <w:rPr>
          <w:rFonts w:ascii="Palatino Linotype" w:hAnsi="Palatino Linotype"/>
          <w:b/>
          <w:bCs/>
          <w:color w:val="000000" w:themeColor="text1"/>
        </w:rPr>
        <w:t>/IP/2018</w:t>
      </w:r>
      <w:r w:rsidR="00251D9F" w:rsidRPr="00141D9A">
        <w:rPr>
          <w:rFonts w:ascii="Palatino Linotype" w:hAnsi="Palatino Linotype"/>
          <w:b/>
          <w:bCs/>
          <w:color w:val="000000" w:themeColor="text1"/>
        </w:rPr>
        <w:t xml:space="preserve"> </w:t>
      </w:r>
      <w:r w:rsidR="002668F4" w:rsidRPr="00141D9A">
        <w:rPr>
          <w:rFonts w:ascii="Palatino Linotype" w:hAnsi="Palatino Linotype"/>
          <w:bCs/>
          <w:color w:val="000000" w:themeColor="text1"/>
        </w:rPr>
        <w:t>y</w:t>
      </w:r>
      <w:r w:rsidR="002668F4" w:rsidRPr="00141D9A">
        <w:rPr>
          <w:rFonts w:ascii="Palatino Linotype" w:hAnsi="Palatino Linotype"/>
          <w:b/>
          <w:bCs/>
          <w:color w:val="000000" w:themeColor="text1"/>
        </w:rPr>
        <w:t xml:space="preserve"> </w:t>
      </w:r>
      <w:r w:rsidR="00A12D27">
        <w:rPr>
          <w:rFonts w:ascii="Palatino Linotype" w:hAnsi="Palatino Linotype"/>
          <w:b/>
          <w:bCs/>
          <w:color w:val="000000" w:themeColor="text1"/>
        </w:rPr>
        <w:t>00047/MARTIPIR</w:t>
      </w:r>
      <w:r w:rsidR="002668F4" w:rsidRPr="00141D9A">
        <w:rPr>
          <w:rFonts w:ascii="Palatino Linotype" w:hAnsi="Palatino Linotype"/>
          <w:b/>
          <w:bCs/>
          <w:color w:val="000000" w:themeColor="text1"/>
        </w:rPr>
        <w:t>/IP/2018</w:t>
      </w:r>
      <w:r w:rsidR="005A7499" w:rsidRPr="00141D9A">
        <w:rPr>
          <w:rFonts w:ascii="Palatino Linotype" w:hAnsi="Palatino Linotype"/>
          <w:b/>
          <w:bCs/>
          <w:color w:val="000000" w:themeColor="text1"/>
        </w:rPr>
        <w:t xml:space="preserve">, </w:t>
      </w:r>
      <w:r w:rsidR="005A7499" w:rsidRPr="00141D9A">
        <w:rPr>
          <w:rFonts w:ascii="Palatino Linotype" w:hAnsi="Palatino Linotype"/>
          <w:bCs/>
          <w:color w:val="000000" w:themeColor="text1"/>
        </w:rPr>
        <w:t>respectivamente</w:t>
      </w:r>
      <w:r w:rsidR="002668F4" w:rsidRPr="00141D9A">
        <w:rPr>
          <w:rFonts w:ascii="Palatino Linotype" w:hAnsi="Palatino Linotype"/>
          <w:b/>
          <w:bCs/>
          <w:color w:val="000000" w:themeColor="text1"/>
        </w:rPr>
        <w:t xml:space="preserve">, </w:t>
      </w:r>
      <w:r w:rsidRPr="00141D9A">
        <w:rPr>
          <w:rFonts w:ascii="Palatino Linotype" w:hAnsi="Palatino Linotype"/>
        </w:rPr>
        <w:t>mediante la cual solicitó información en el tenor siguiente:</w:t>
      </w:r>
    </w:p>
    <w:p w:rsidR="008E5897" w:rsidRPr="00141D9A" w:rsidRDefault="008E5897" w:rsidP="001266BB">
      <w:pPr>
        <w:pStyle w:val="Sinespaciado"/>
        <w:spacing w:line="360" w:lineRule="auto"/>
        <w:jc w:val="both"/>
        <w:rPr>
          <w:rFonts w:ascii="Palatino Linotype" w:hAnsi="Palatino Linotype"/>
        </w:rPr>
      </w:pPr>
    </w:p>
    <w:p w:rsidR="00093F4C" w:rsidRPr="00141D9A" w:rsidRDefault="00A12D27" w:rsidP="000B58A3">
      <w:pPr>
        <w:pStyle w:val="Sinespaciado"/>
        <w:spacing w:line="360" w:lineRule="auto"/>
        <w:jc w:val="both"/>
        <w:rPr>
          <w:rFonts w:ascii="Palatino Linotype" w:hAnsi="Palatino Linotype"/>
          <w:u w:val="single"/>
        </w:rPr>
      </w:pPr>
      <w:r>
        <w:rPr>
          <w:rFonts w:ascii="Palatino Linotype" w:hAnsi="Palatino Linotype"/>
          <w:b/>
          <w:bCs/>
          <w:color w:val="000000" w:themeColor="text1"/>
          <w:u w:val="single"/>
        </w:rPr>
        <w:t>00044</w:t>
      </w:r>
      <w:r w:rsidR="006B68D7" w:rsidRPr="006B68D7">
        <w:rPr>
          <w:rFonts w:ascii="Palatino Linotype" w:hAnsi="Palatino Linotype"/>
          <w:b/>
          <w:bCs/>
          <w:color w:val="000000" w:themeColor="text1"/>
          <w:u w:val="single"/>
        </w:rPr>
        <w:t>/</w:t>
      </w:r>
      <w:r>
        <w:rPr>
          <w:rFonts w:ascii="Palatino Linotype" w:hAnsi="Palatino Linotype"/>
          <w:b/>
          <w:bCs/>
          <w:color w:val="000000" w:themeColor="text1"/>
          <w:u w:val="single"/>
        </w:rPr>
        <w:t>MARTIPIR</w:t>
      </w:r>
      <w:r w:rsidR="006B68D7" w:rsidRPr="006B68D7">
        <w:rPr>
          <w:rFonts w:ascii="Palatino Linotype" w:hAnsi="Palatino Linotype"/>
          <w:b/>
          <w:bCs/>
          <w:color w:val="000000" w:themeColor="text1"/>
          <w:u w:val="single"/>
        </w:rPr>
        <w:t>/IP/2018</w:t>
      </w:r>
    </w:p>
    <w:p w:rsidR="00983A5D" w:rsidRPr="00141D9A" w:rsidRDefault="00DE0E60" w:rsidP="000B58A3">
      <w:pPr>
        <w:pStyle w:val="Sinespaciado"/>
        <w:ind w:left="567" w:right="567"/>
        <w:jc w:val="both"/>
        <w:rPr>
          <w:rFonts w:ascii="Palatino Linotype" w:hAnsi="Palatino Linotype"/>
          <w:i/>
          <w:lang w:val="es-ES_tradnl"/>
        </w:rPr>
      </w:pPr>
      <w:r w:rsidRPr="00141D9A">
        <w:rPr>
          <w:rFonts w:ascii="Palatino Linotype" w:hAnsi="Palatino Linotype"/>
          <w:i/>
          <w:lang w:val="es-ES_tradnl"/>
        </w:rPr>
        <w:lastRenderedPageBreak/>
        <w:t>“</w:t>
      </w:r>
      <w:r w:rsidR="00172DFB" w:rsidRPr="00172DFB">
        <w:rPr>
          <w:rFonts w:ascii="Palatino Linotype" w:hAnsi="Palatino Linotype"/>
          <w:i/>
        </w:rPr>
        <w:t>Copia simple de los comprobantes de pago o depósito de los años 2016, 2017 y 2018 de la institución bancaria de los recursos entregados al Municipio de San Martín de las Pirámides, Estado de México, a través, de la Secretaria de Finanzas del Gobierno del Estado de México, solicitud que se realiza con fundamento en las cláusulas sexta, séptima, octava, novena, décima segunda y décima séptima del CONVENIO que celebraron la Secretaría de Hacienda y Crédito Público entre el Estado de México y el H. Ayuntamiento de San Martín de las Pirámides de dicha entidad federativa, relativo a la entrega de los recursos obtenidos por el acceso a los museos, monumentos y zonas arqueológicas derivadas del artículo 288-G de la Ley Federal de Derechos, publicado el 31 de mayo en el Diario Oficial de la Federación.</w:t>
      </w:r>
      <w:r w:rsidR="001032D4" w:rsidRPr="00141D9A">
        <w:rPr>
          <w:rFonts w:ascii="Palatino Linotype" w:hAnsi="Palatino Linotype"/>
          <w:i/>
          <w:lang w:val="es-ES_tradnl"/>
        </w:rPr>
        <w:t>”</w:t>
      </w:r>
      <w:r w:rsidR="00DE1F80" w:rsidRPr="00141D9A">
        <w:rPr>
          <w:rFonts w:ascii="Palatino Linotype" w:hAnsi="Palatino Linotype"/>
          <w:i/>
          <w:lang w:val="es-ES_tradnl"/>
        </w:rPr>
        <w:t xml:space="preserve"> [</w:t>
      </w:r>
      <w:r w:rsidR="001032D4" w:rsidRPr="00141D9A">
        <w:rPr>
          <w:rFonts w:ascii="Palatino Linotype" w:hAnsi="Palatino Linotype"/>
          <w:i/>
          <w:lang w:val="es-ES_tradnl"/>
        </w:rPr>
        <w:t>Sic</w:t>
      </w:r>
      <w:r w:rsidR="00DE1F80" w:rsidRPr="00141D9A">
        <w:rPr>
          <w:rFonts w:ascii="Palatino Linotype" w:hAnsi="Palatino Linotype"/>
          <w:i/>
          <w:lang w:val="es-ES_tradnl"/>
        </w:rPr>
        <w:t>]</w:t>
      </w:r>
    </w:p>
    <w:p w:rsidR="005A7499" w:rsidRPr="00141D9A" w:rsidRDefault="005A7499" w:rsidP="00DE0E60">
      <w:pPr>
        <w:pStyle w:val="Sinespaciado"/>
        <w:spacing w:line="360" w:lineRule="auto"/>
        <w:jc w:val="both"/>
        <w:rPr>
          <w:rFonts w:ascii="Palatino Linotype" w:hAnsi="Palatino Linotype"/>
          <w:b/>
          <w:bCs/>
          <w:color w:val="000000" w:themeColor="text1"/>
          <w:u w:val="single"/>
        </w:rPr>
      </w:pPr>
    </w:p>
    <w:p w:rsidR="00DE0E60" w:rsidRPr="00141D9A" w:rsidRDefault="00172DFB" w:rsidP="00DE0E60">
      <w:pPr>
        <w:pStyle w:val="Sinespaciado"/>
        <w:spacing w:line="360" w:lineRule="auto"/>
        <w:jc w:val="both"/>
        <w:rPr>
          <w:rFonts w:ascii="Palatino Linotype" w:hAnsi="Palatino Linotype"/>
          <w:u w:val="single"/>
        </w:rPr>
      </w:pPr>
      <w:r>
        <w:rPr>
          <w:rFonts w:ascii="Palatino Linotype" w:hAnsi="Palatino Linotype"/>
          <w:b/>
          <w:bCs/>
          <w:color w:val="000000" w:themeColor="text1"/>
          <w:u w:val="single"/>
        </w:rPr>
        <w:t>00047</w:t>
      </w:r>
      <w:r w:rsidR="006B68D7" w:rsidRPr="006B68D7">
        <w:rPr>
          <w:rFonts w:ascii="Palatino Linotype" w:hAnsi="Palatino Linotype"/>
          <w:b/>
          <w:bCs/>
          <w:color w:val="000000" w:themeColor="text1"/>
          <w:u w:val="single"/>
        </w:rPr>
        <w:t>/</w:t>
      </w:r>
      <w:r>
        <w:rPr>
          <w:rFonts w:ascii="Palatino Linotype" w:hAnsi="Palatino Linotype"/>
          <w:b/>
          <w:bCs/>
          <w:color w:val="000000" w:themeColor="text1"/>
          <w:u w:val="single"/>
        </w:rPr>
        <w:t>MARTIPIR</w:t>
      </w:r>
      <w:r w:rsidR="006B68D7" w:rsidRPr="006B68D7">
        <w:rPr>
          <w:rFonts w:ascii="Palatino Linotype" w:hAnsi="Palatino Linotype"/>
          <w:b/>
          <w:bCs/>
          <w:color w:val="000000" w:themeColor="text1"/>
          <w:u w:val="single"/>
        </w:rPr>
        <w:t>/IP/2018</w:t>
      </w:r>
    </w:p>
    <w:p w:rsidR="00DE0E60" w:rsidRPr="00141D9A" w:rsidRDefault="00BF5EEB" w:rsidP="00DE0E60">
      <w:pPr>
        <w:pStyle w:val="Sinespaciado"/>
        <w:ind w:left="567" w:right="567"/>
        <w:jc w:val="both"/>
        <w:rPr>
          <w:rFonts w:ascii="Palatino Linotype" w:hAnsi="Palatino Linotype"/>
          <w:i/>
          <w:lang w:val="es-ES_tradnl"/>
        </w:rPr>
      </w:pPr>
      <w:r w:rsidRPr="00141D9A">
        <w:rPr>
          <w:rFonts w:ascii="Palatino Linotype" w:hAnsi="Palatino Linotype"/>
          <w:i/>
          <w:lang w:val="es-ES_tradnl"/>
        </w:rPr>
        <w:t>“</w:t>
      </w:r>
      <w:r w:rsidR="00172DFB" w:rsidRPr="00172DFB">
        <w:rPr>
          <w:rFonts w:ascii="Palatino Linotype" w:hAnsi="Palatino Linotype"/>
          <w:i/>
        </w:rPr>
        <w:t>Basado en el oficio 203340000 /342/2018 en el que se informa al Jefe de la UIPPE y Titular de la unidad de transparencia de la Secretaria de Finanzas Rodolfo Esteban Rivadeneyra Hernández Respecto al Monto recibido por el Municipio de San Martín de las Pirámides, que asciende a 1,892,515.11 entre los meses de Enero a Octubre del presente, relativo a la entrega de recursos obtenidos por acceso a museos, monumentos y zonas arqueológicas, derivado del articulo 288-G de la Ley Federal de Derechos del 31 de Mayo del 2010. Solicito se informe detalladamente en que se partidas de gasto el Municipio de San Martín de las Pirámides a ejercido a la fecha dichos recursos y en caso de no haber ejercido o erogado, se nos informe sobre que proyectos se tiene planeado realizarlos, además, de haberse ejercido ese ingreso agregar copia simple de los cabildos donde autorizaron el gasto de ese ingreso y/o copia simple del informe mensual donde se le informa al congreso el ejercicio de ese ingreso, dicho documento debe contener sello del congreso, así como la firma de todo el cabildo.</w:t>
      </w:r>
      <w:r w:rsidR="00DE0E60" w:rsidRPr="00141D9A">
        <w:rPr>
          <w:rFonts w:ascii="Palatino Linotype" w:hAnsi="Palatino Linotype"/>
          <w:i/>
          <w:lang w:val="es-ES_tradnl"/>
        </w:rPr>
        <w:t>” [Sic]</w:t>
      </w:r>
    </w:p>
    <w:p w:rsidR="00DE0E60" w:rsidRPr="00960CB3" w:rsidRDefault="00DE0E60" w:rsidP="000B58A3">
      <w:pPr>
        <w:pStyle w:val="Sinespaciado"/>
        <w:spacing w:line="360" w:lineRule="auto"/>
        <w:jc w:val="both"/>
        <w:rPr>
          <w:rFonts w:ascii="Palatino Linotype" w:hAnsi="Palatino Linotype"/>
          <w:i/>
          <w:sz w:val="22"/>
          <w:lang w:val="es-ES_tradnl"/>
        </w:rPr>
      </w:pPr>
    </w:p>
    <w:p w:rsidR="006A3AFB" w:rsidRPr="00141D9A" w:rsidRDefault="00767539" w:rsidP="009E3A4B">
      <w:pPr>
        <w:pStyle w:val="Sinespaciado"/>
        <w:spacing w:line="360" w:lineRule="auto"/>
        <w:jc w:val="both"/>
        <w:rPr>
          <w:rFonts w:ascii="Palatino Linotype" w:hAnsi="Palatino Linotype"/>
          <w:lang w:val="es-ES_tradnl"/>
        </w:rPr>
      </w:pPr>
      <w:r w:rsidRPr="00141D9A">
        <w:rPr>
          <w:rFonts w:ascii="Palatino Linotype" w:hAnsi="Palatino Linotype"/>
          <w:lang w:val="es-ES_tradnl"/>
        </w:rPr>
        <w:t xml:space="preserve">Modalidad de entrega: </w:t>
      </w:r>
      <w:r w:rsidR="00A457A5">
        <w:rPr>
          <w:rFonts w:ascii="Palatino Linotype" w:hAnsi="Palatino Linotype"/>
          <w:b/>
          <w:lang w:val="es-ES_tradnl"/>
        </w:rPr>
        <w:t>Copias simples (con costo)</w:t>
      </w:r>
    </w:p>
    <w:p w:rsidR="006A3AFB" w:rsidRDefault="006A3AFB" w:rsidP="009E3A4B">
      <w:pPr>
        <w:pStyle w:val="Sinespaciado"/>
        <w:spacing w:line="360" w:lineRule="auto"/>
        <w:jc w:val="both"/>
        <w:rPr>
          <w:rFonts w:ascii="Palatino Linotype" w:hAnsi="Palatino Linotype"/>
          <w:lang w:val="es-ES_tradnl"/>
        </w:rPr>
      </w:pPr>
    </w:p>
    <w:p w:rsidR="00172DFB" w:rsidRDefault="00172DFB" w:rsidP="009E3A4B">
      <w:pPr>
        <w:pStyle w:val="Sinespaciado"/>
        <w:spacing w:line="360" w:lineRule="auto"/>
        <w:jc w:val="both"/>
        <w:rPr>
          <w:rFonts w:ascii="Palatino Linotype" w:hAnsi="Palatino Linotype"/>
          <w:lang w:val="es-ES_tradnl"/>
        </w:rPr>
      </w:pPr>
      <w:r>
        <w:rPr>
          <w:rFonts w:ascii="Palatino Linotype" w:hAnsi="Palatino Linotype"/>
          <w:lang w:val="es-ES_tradnl"/>
        </w:rPr>
        <w:lastRenderedPageBreak/>
        <w:t xml:space="preserve">Anexando a esta última solicitud el archivo electrónico denominado </w:t>
      </w:r>
      <w:r w:rsidRPr="00172DFB">
        <w:rPr>
          <w:rFonts w:ascii="Palatino Linotype" w:hAnsi="Palatino Linotype"/>
          <w:b/>
          <w:lang w:val="es-ES_tradnl"/>
        </w:rPr>
        <w:t>“SECRETARÍA DE FINANZAS.JPG”</w:t>
      </w:r>
      <w:r>
        <w:rPr>
          <w:rFonts w:ascii="Palatino Linotype" w:hAnsi="Palatino Linotype"/>
          <w:lang w:val="es-ES_tradnl"/>
        </w:rPr>
        <w:t>, cuyo contenido será analizado más adelante.</w:t>
      </w:r>
    </w:p>
    <w:p w:rsidR="00172DFB" w:rsidRPr="00141D9A" w:rsidRDefault="00172DFB" w:rsidP="009E3A4B">
      <w:pPr>
        <w:pStyle w:val="Sinespaciado"/>
        <w:spacing w:line="360" w:lineRule="auto"/>
        <w:jc w:val="both"/>
        <w:rPr>
          <w:rFonts w:ascii="Palatino Linotype" w:hAnsi="Palatino Linotype"/>
          <w:lang w:val="es-ES_tradnl"/>
        </w:rPr>
      </w:pPr>
    </w:p>
    <w:p w:rsidR="000B518A" w:rsidRPr="00D423A8" w:rsidRDefault="007B191A" w:rsidP="009E3A4B">
      <w:pPr>
        <w:pStyle w:val="Sinespaciado"/>
        <w:spacing w:line="360" w:lineRule="auto"/>
        <w:jc w:val="both"/>
        <w:rPr>
          <w:rFonts w:ascii="Palatino Linotype" w:hAnsi="Palatino Linotype" w:cs="Arial"/>
          <w:b/>
          <w:sz w:val="26"/>
          <w:szCs w:val="26"/>
        </w:rPr>
      </w:pPr>
      <w:r>
        <w:rPr>
          <w:rFonts w:ascii="Palatino Linotype" w:hAnsi="Palatino Linotype" w:cs="Arial"/>
          <w:b/>
          <w:sz w:val="26"/>
          <w:szCs w:val="26"/>
        </w:rPr>
        <w:t xml:space="preserve">SEGUNDO. </w:t>
      </w:r>
      <w:r w:rsidR="000B518A" w:rsidRPr="00D423A8">
        <w:rPr>
          <w:rFonts w:ascii="Palatino Linotype" w:hAnsi="Palatino Linotype" w:cs="Arial"/>
          <w:b/>
          <w:sz w:val="26"/>
          <w:szCs w:val="26"/>
        </w:rPr>
        <w:t>De la</w:t>
      </w:r>
      <w:r w:rsidR="00864D47">
        <w:rPr>
          <w:rFonts w:ascii="Palatino Linotype" w:hAnsi="Palatino Linotype" w:cs="Arial"/>
          <w:b/>
          <w:sz w:val="26"/>
          <w:szCs w:val="26"/>
        </w:rPr>
        <w:t>s</w:t>
      </w:r>
      <w:r w:rsidR="000B518A" w:rsidRPr="00D423A8">
        <w:rPr>
          <w:rFonts w:ascii="Palatino Linotype" w:hAnsi="Palatino Linotype" w:cs="Arial"/>
          <w:b/>
          <w:sz w:val="26"/>
          <w:szCs w:val="26"/>
        </w:rPr>
        <w:t xml:space="preserve"> respuesta</w:t>
      </w:r>
      <w:r w:rsidR="00864D47">
        <w:rPr>
          <w:rFonts w:ascii="Palatino Linotype" w:hAnsi="Palatino Linotype" w:cs="Arial"/>
          <w:b/>
          <w:sz w:val="26"/>
          <w:szCs w:val="26"/>
        </w:rPr>
        <w:t>s</w:t>
      </w:r>
      <w:r w:rsidR="000B518A" w:rsidRPr="00D423A8">
        <w:rPr>
          <w:rFonts w:ascii="Palatino Linotype" w:hAnsi="Palatino Linotype" w:cs="Arial"/>
          <w:b/>
          <w:sz w:val="26"/>
          <w:szCs w:val="26"/>
        </w:rPr>
        <w:t xml:space="preserve"> del Sujeto Obligado.</w:t>
      </w:r>
    </w:p>
    <w:p w:rsidR="00256E8A" w:rsidRPr="00141D9A" w:rsidRDefault="00960CB3" w:rsidP="009E3A4B">
      <w:pPr>
        <w:pStyle w:val="Sinespaciado"/>
        <w:spacing w:line="360" w:lineRule="auto"/>
        <w:jc w:val="both"/>
        <w:rPr>
          <w:rFonts w:ascii="Palatino Linotype" w:hAnsi="Palatino Linotype" w:cs="Arial"/>
        </w:rPr>
      </w:pPr>
      <w:r>
        <w:rPr>
          <w:rFonts w:ascii="Palatino Linotype" w:hAnsi="Palatino Linotype" w:cs="Arial"/>
        </w:rPr>
        <w:t>En fecha</w:t>
      </w:r>
      <w:r w:rsidR="00864D47">
        <w:rPr>
          <w:rFonts w:ascii="Palatino Linotype" w:hAnsi="Palatino Linotype" w:cs="Arial"/>
        </w:rPr>
        <w:t xml:space="preserve">s veintiuno de noviembre y catorce de diciembre de dos mil dieciocho, </w:t>
      </w:r>
      <w:r>
        <w:rPr>
          <w:rFonts w:ascii="Palatino Linotype" w:hAnsi="Palatino Linotype" w:cs="Arial"/>
        </w:rPr>
        <w:t xml:space="preserve"> </w:t>
      </w:r>
      <w:r w:rsidR="00256E8A" w:rsidRPr="00141D9A">
        <w:rPr>
          <w:rFonts w:ascii="Palatino Linotype" w:hAnsi="Palatino Linotype" w:cs="Arial"/>
        </w:rPr>
        <w:t>el Sujeto Obligado dio respuesta a las solicitudes de información como se muestra a continuación:</w:t>
      </w:r>
    </w:p>
    <w:p w:rsidR="00256E8A" w:rsidRPr="00141D9A" w:rsidRDefault="00256E8A" w:rsidP="009E3A4B">
      <w:pPr>
        <w:pStyle w:val="Sinespaciado"/>
        <w:spacing w:line="360" w:lineRule="auto"/>
        <w:jc w:val="both"/>
        <w:rPr>
          <w:rFonts w:ascii="Palatino Linotype" w:hAnsi="Palatino Linotype" w:cs="Arial"/>
        </w:rPr>
      </w:pPr>
    </w:p>
    <w:p w:rsidR="00864D47" w:rsidRPr="001F3E55" w:rsidRDefault="00864D47" w:rsidP="00864D47">
      <w:pPr>
        <w:pStyle w:val="Sinespaciado"/>
        <w:ind w:left="567" w:right="567"/>
        <w:jc w:val="both"/>
        <w:rPr>
          <w:rFonts w:ascii="Palatino Linotype" w:hAnsi="Palatino Linotype" w:cs="Arial"/>
          <w:b/>
          <w:u w:val="single"/>
        </w:rPr>
      </w:pPr>
      <w:r w:rsidRPr="001F3E55">
        <w:rPr>
          <w:rFonts w:ascii="Palatino Linotype" w:hAnsi="Palatino Linotype" w:cs="Arial"/>
          <w:b/>
          <w:u w:val="single"/>
        </w:rPr>
        <w:t>Solicitud 00044/MARTIPIR/IP/2018</w:t>
      </w:r>
    </w:p>
    <w:p w:rsidR="00864D47" w:rsidRPr="001F3E55" w:rsidRDefault="00864D47" w:rsidP="00864D47">
      <w:pPr>
        <w:pStyle w:val="Sinespaciado"/>
        <w:ind w:left="567" w:right="567"/>
        <w:jc w:val="both"/>
        <w:rPr>
          <w:rFonts w:ascii="Palatino Linotype" w:hAnsi="Palatino Linotype" w:cs="Arial"/>
          <w:i/>
        </w:rPr>
      </w:pPr>
    </w:p>
    <w:p w:rsidR="00864D47" w:rsidRPr="001F3E55" w:rsidRDefault="002F3FFD" w:rsidP="00864D47">
      <w:pPr>
        <w:pStyle w:val="Sinespaciado"/>
        <w:ind w:left="567" w:right="567"/>
        <w:jc w:val="both"/>
        <w:rPr>
          <w:rFonts w:ascii="Palatino Linotype" w:hAnsi="Palatino Linotype" w:cs="Arial"/>
          <w:i/>
        </w:rPr>
      </w:pPr>
      <w:r w:rsidRPr="001F3E55">
        <w:rPr>
          <w:rFonts w:ascii="Palatino Linotype" w:hAnsi="Palatino Linotype" w:cs="Arial"/>
          <w:i/>
        </w:rPr>
        <w:t>“</w:t>
      </w:r>
      <w:r w:rsidR="00864D47" w:rsidRPr="001F3E55">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864D47" w:rsidRPr="001F3E55" w:rsidRDefault="00864D47" w:rsidP="00864D47">
      <w:pPr>
        <w:pStyle w:val="Sinespaciado"/>
        <w:ind w:left="567" w:right="567"/>
        <w:jc w:val="both"/>
        <w:rPr>
          <w:rFonts w:ascii="Palatino Linotype" w:hAnsi="Palatino Linotype" w:cs="Arial"/>
          <w:i/>
        </w:rPr>
      </w:pPr>
    </w:p>
    <w:p w:rsidR="00864D47" w:rsidRPr="001F3E55" w:rsidRDefault="00864D47" w:rsidP="00864D47">
      <w:pPr>
        <w:pStyle w:val="Sinespaciado"/>
        <w:ind w:left="567" w:right="567"/>
        <w:jc w:val="both"/>
        <w:rPr>
          <w:rFonts w:ascii="Palatino Linotype" w:hAnsi="Palatino Linotype" w:cs="Arial"/>
          <w:i/>
        </w:rPr>
      </w:pPr>
      <w:r w:rsidRPr="001F3E55">
        <w:rPr>
          <w:rFonts w:ascii="Palatino Linotype" w:hAnsi="Palatino Linotype" w:cs="Arial"/>
          <w:i/>
        </w:rPr>
        <w:t>EN CONTESTACION A SU SOLICITUD ENVIO COMPROBANTES BANCARIOS DE DEPOSITOS</w:t>
      </w:r>
    </w:p>
    <w:p w:rsidR="00864D47" w:rsidRPr="001F3E55" w:rsidRDefault="00864D47" w:rsidP="00864D47">
      <w:pPr>
        <w:pStyle w:val="Sinespaciado"/>
        <w:ind w:left="567" w:right="567"/>
        <w:jc w:val="both"/>
        <w:rPr>
          <w:rFonts w:ascii="Palatino Linotype" w:hAnsi="Palatino Linotype" w:cs="Arial"/>
          <w:i/>
        </w:rPr>
      </w:pPr>
    </w:p>
    <w:p w:rsidR="00864D47" w:rsidRPr="001F3E55" w:rsidRDefault="00864D47" w:rsidP="00864D47">
      <w:pPr>
        <w:pStyle w:val="Sinespaciado"/>
        <w:ind w:left="567" w:right="567"/>
        <w:jc w:val="both"/>
        <w:rPr>
          <w:rFonts w:ascii="Palatino Linotype" w:hAnsi="Palatino Linotype" w:cs="Arial"/>
          <w:i/>
        </w:rPr>
      </w:pPr>
      <w:r w:rsidRPr="001F3E55">
        <w:rPr>
          <w:rFonts w:ascii="Palatino Linotype" w:hAnsi="Palatino Linotype" w:cs="Arial"/>
          <w:i/>
        </w:rPr>
        <w:t>ATENTAMENTE</w:t>
      </w:r>
    </w:p>
    <w:p w:rsidR="00256E8A" w:rsidRPr="001F3E55" w:rsidRDefault="00864D47" w:rsidP="00864D47">
      <w:pPr>
        <w:pStyle w:val="Sinespaciado"/>
        <w:ind w:left="567" w:right="567"/>
        <w:jc w:val="both"/>
        <w:rPr>
          <w:rFonts w:ascii="Palatino Linotype" w:hAnsi="Palatino Linotype" w:cs="Arial"/>
          <w:i/>
        </w:rPr>
      </w:pPr>
      <w:r w:rsidRPr="001F3E55">
        <w:rPr>
          <w:rFonts w:ascii="Palatino Linotype" w:hAnsi="Palatino Linotype" w:cs="Arial"/>
          <w:i/>
        </w:rPr>
        <w:t>C. ESPERANZA DE LA PAZ GONZÁLEZ</w:t>
      </w:r>
      <w:r w:rsidR="00CE02D3" w:rsidRPr="001F3E55">
        <w:rPr>
          <w:rFonts w:ascii="Palatino Linotype" w:hAnsi="Palatino Linotype" w:cs="Arial"/>
          <w:i/>
        </w:rPr>
        <w:t>” (Sic)</w:t>
      </w:r>
    </w:p>
    <w:p w:rsidR="00E96D8C" w:rsidRDefault="00E96D8C" w:rsidP="00E96D8C">
      <w:pPr>
        <w:pStyle w:val="Sinespaciado"/>
        <w:ind w:right="567"/>
        <w:jc w:val="both"/>
        <w:rPr>
          <w:rFonts w:ascii="Palatino Linotype" w:hAnsi="Palatino Linotype" w:cs="Arial"/>
          <w:i/>
          <w:sz w:val="22"/>
          <w:szCs w:val="22"/>
        </w:rPr>
      </w:pPr>
    </w:p>
    <w:p w:rsidR="00E96D8C" w:rsidRPr="00E96D8C" w:rsidRDefault="00E96D8C" w:rsidP="001F3E55">
      <w:pPr>
        <w:pStyle w:val="Sinespaciado"/>
        <w:jc w:val="both"/>
        <w:rPr>
          <w:rFonts w:ascii="Palatino Linotype" w:hAnsi="Palatino Linotype" w:cs="Arial"/>
        </w:rPr>
      </w:pPr>
      <w:r w:rsidRPr="00E96D8C">
        <w:rPr>
          <w:rFonts w:ascii="Palatino Linotype" w:hAnsi="Palatino Linotype" w:cs="Arial"/>
        </w:rPr>
        <w:t xml:space="preserve">Anexando el documento denominado </w:t>
      </w:r>
      <w:r w:rsidRPr="001F3E55">
        <w:rPr>
          <w:rFonts w:ascii="Palatino Linotype" w:hAnsi="Palatino Linotype" w:cs="Arial"/>
          <w:b/>
        </w:rPr>
        <w:t>“img0186.pdf”</w:t>
      </w:r>
      <w:r w:rsidRPr="00E96D8C">
        <w:rPr>
          <w:rFonts w:ascii="Palatino Linotype" w:hAnsi="Palatino Linotype" w:cs="Arial"/>
        </w:rPr>
        <w:t xml:space="preserve"> cuyo contenido será materia de análisis posteriormente.</w:t>
      </w:r>
    </w:p>
    <w:p w:rsidR="00864D47" w:rsidRDefault="00864D47" w:rsidP="00864D47">
      <w:pPr>
        <w:pStyle w:val="Sinespaciado"/>
        <w:ind w:left="567" w:right="567"/>
        <w:jc w:val="both"/>
        <w:rPr>
          <w:rFonts w:ascii="Palatino Linotype" w:hAnsi="Palatino Linotype" w:cs="Arial"/>
          <w:i/>
          <w:sz w:val="22"/>
          <w:szCs w:val="22"/>
        </w:rPr>
      </w:pPr>
    </w:p>
    <w:p w:rsidR="00864D47" w:rsidRPr="001F3E55" w:rsidRDefault="001F3E55" w:rsidP="00864D47">
      <w:pPr>
        <w:pStyle w:val="Sinespaciado"/>
        <w:ind w:left="567" w:right="567"/>
        <w:jc w:val="both"/>
        <w:rPr>
          <w:rFonts w:ascii="Palatino Linotype" w:hAnsi="Palatino Linotype" w:cs="Arial"/>
          <w:b/>
          <w:u w:val="single"/>
        </w:rPr>
      </w:pPr>
      <w:r w:rsidRPr="001F3E55">
        <w:rPr>
          <w:rFonts w:ascii="Palatino Linotype" w:hAnsi="Palatino Linotype" w:cs="Arial"/>
          <w:b/>
          <w:u w:val="single"/>
        </w:rPr>
        <w:t>Solicitud 00047/MARTINPIR/IP</w:t>
      </w:r>
      <w:r w:rsidR="00E96D8C" w:rsidRPr="001F3E55">
        <w:rPr>
          <w:rFonts w:ascii="Palatino Linotype" w:hAnsi="Palatino Linotype" w:cs="Arial"/>
          <w:b/>
          <w:u w:val="single"/>
        </w:rPr>
        <w:t>/2018</w:t>
      </w:r>
    </w:p>
    <w:p w:rsidR="00E96D8C" w:rsidRPr="001F3E55" w:rsidRDefault="00E96D8C" w:rsidP="00864D47">
      <w:pPr>
        <w:pStyle w:val="Sinespaciado"/>
        <w:ind w:left="567" w:right="567"/>
        <w:jc w:val="both"/>
        <w:rPr>
          <w:rFonts w:ascii="Palatino Linotype" w:hAnsi="Palatino Linotype" w:cs="Arial"/>
          <w:i/>
        </w:rPr>
      </w:pPr>
    </w:p>
    <w:p w:rsidR="00864D47" w:rsidRPr="001F3E55" w:rsidRDefault="00864D47" w:rsidP="00864D47">
      <w:pPr>
        <w:pStyle w:val="Sinespaciado"/>
        <w:ind w:left="567" w:right="567"/>
        <w:jc w:val="both"/>
        <w:rPr>
          <w:rFonts w:ascii="Palatino Linotype" w:hAnsi="Palatino Linotype" w:cs="Arial"/>
          <w:i/>
        </w:rPr>
      </w:pPr>
      <w:r w:rsidRPr="001F3E55">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864D47" w:rsidRPr="001F3E55" w:rsidRDefault="00864D47" w:rsidP="00864D47">
      <w:pPr>
        <w:pStyle w:val="Sinespaciado"/>
        <w:ind w:left="567" w:right="567"/>
        <w:jc w:val="both"/>
        <w:rPr>
          <w:rFonts w:ascii="Palatino Linotype" w:hAnsi="Palatino Linotype" w:cs="Arial"/>
          <w:i/>
        </w:rPr>
      </w:pPr>
      <w:r w:rsidRPr="001F3E55">
        <w:rPr>
          <w:rFonts w:ascii="Palatino Linotype" w:hAnsi="Palatino Linotype" w:cs="Arial"/>
          <w:i/>
        </w:rPr>
        <w:lastRenderedPageBreak/>
        <w:t>:</w:t>
      </w:r>
    </w:p>
    <w:p w:rsidR="00864D47" w:rsidRPr="001F3E55" w:rsidRDefault="00864D47" w:rsidP="00864D47">
      <w:pPr>
        <w:pStyle w:val="Sinespaciado"/>
        <w:ind w:left="567" w:right="567"/>
        <w:jc w:val="both"/>
        <w:rPr>
          <w:rFonts w:ascii="Palatino Linotype" w:hAnsi="Palatino Linotype" w:cs="Arial"/>
          <w:i/>
        </w:rPr>
      </w:pPr>
      <w:r w:rsidRPr="001F3E55">
        <w:rPr>
          <w:rFonts w:ascii="Palatino Linotype" w:hAnsi="Palatino Linotype" w:cs="Arial"/>
          <w:i/>
        </w:rPr>
        <w:t>ENVIO ACTA DE AUTORIZACION</w:t>
      </w:r>
    </w:p>
    <w:p w:rsidR="00864D47" w:rsidRPr="001F3E55" w:rsidRDefault="00864D47" w:rsidP="00864D47">
      <w:pPr>
        <w:pStyle w:val="Sinespaciado"/>
        <w:ind w:left="567" w:right="567"/>
        <w:jc w:val="both"/>
        <w:rPr>
          <w:rFonts w:ascii="Palatino Linotype" w:hAnsi="Palatino Linotype" w:cs="Arial"/>
          <w:i/>
        </w:rPr>
      </w:pPr>
    </w:p>
    <w:p w:rsidR="00864D47" w:rsidRPr="001F3E55" w:rsidRDefault="00864D47" w:rsidP="00864D47">
      <w:pPr>
        <w:pStyle w:val="Sinespaciado"/>
        <w:ind w:left="567" w:right="567"/>
        <w:jc w:val="both"/>
        <w:rPr>
          <w:rFonts w:ascii="Palatino Linotype" w:hAnsi="Palatino Linotype" w:cs="Arial"/>
          <w:i/>
        </w:rPr>
      </w:pPr>
      <w:r w:rsidRPr="001F3E55">
        <w:rPr>
          <w:rFonts w:ascii="Palatino Linotype" w:hAnsi="Palatino Linotype" w:cs="Arial"/>
          <w:i/>
        </w:rPr>
        <w:t>ATENTAMENTE</w:t>
      </w:r>
    </w:p>
    <w:p w:rsidR="00864D47" w:rsidRPr="001F3E55" w:rsidRDefault="00864D47" w:rsidP="00864D47">
      <w:pPr>
        <w:pStyle w:val="Sinespaciado"/>
        <w:ind w:left="567" w:right="567"/>
        <w:jc w:val="both"/>
        <w:rPr>
          <w:rFonts w:ascii="Palatino Linotype" w:hAnsi="Palatino Linotype" w:cs="Arial"/>
          <w:i/>
        </w:rPr>
      </w:pPr>
      <w:r w:rsidRPr="001F3E55">
        <w:rPr>
          <w:rFonts w:ascii="Palatino Linotype" w:hAnsi="Palatino Linotype" w:cs="Arial"/>
          <w:i/>
        </w:rPr>
        <w:t>C. ESPERANZA DE LA PAZ GONZÁLEZ” (Sic)</w:t>
      </w:r>
    </w:p>
    <w:p w:rsidR="002F3FFD" w:rsidRPr="00141D9A" w:rsidRDefault="002F3FFD" w:rsidP="002F3FFD">
      <w:pPr>
        <w:pStyle w:val="Sinespaciado"/>
        <w:ind w:left="567" w:right="567"/>
        <w:jc w:val="both"/>
        <w:rPr>
          <w:rFonts w:ascii="Palatino Linotype" w:hAnsi="Palatino Linotype" w:cs="Arial"/>
          <w:i/>
          <w:sz w:val="22"/>
          <w:szCs w:val="22"/>
        </w:rPr>
      </w:pPr>
    </w:p>
    <w:p w:rsidR="002F3FFD" w:rsidRPr="00CE02D3" w:rsidRDefault="00CE02D3" w:rsidP="00CE02D3">
      <w:pPr>
        <w:pStyle w:val="Sinespaciado"/>
        <w:spacing w:line="360" w:lineRule="auto"/>
        <w:jc w:val="both"/>
        <w:rPr>
          <w:rFonts w:ascii="Palatino Linotype" w:hAnsi="Palatino Linotype" w:cs="Arial"/>
        </w:rPr>
      </w:pPr>
      <w:r w:rsidRPr="00CE02D3">
        <w:rPr>
          <w:rFonts w:ascii="Palatino Linotype" w:hAnsi="Palatino Linotype" w:cs="Arial"/>
        </w:rPr>
        <w:t xml:space="preserve">Anexando </w:t>
      </w:r>
      <w:r w:rsidR="00E96D8C">
        <w:rPr>
          <w:rFonts w:ascii="Palatino Linotype" w:hAnsi="Palatino Linotype" w:cs="Arial"/>
        </w:rPr>
        <w:t>el archivo</w:t>
      </w:r>
      <w:r w:rsidRPr="00CE02D3">
        <w:rPr>
          <w:rFonts w:ascii="Palatino Linotype" w:hAnsi="Palatino Linotype" w:cs="Arial"/>
        </w:rPr>
        <w:t xml:space="preserve"> elect</w:t>
      </w:r>
      <w:r w:rsidR="00E96D8C">
        <w:rPr>
          <w:rFonts w:ascii="Palatino Linotype" w:hAnsi="Palatino Linotype" w:cs="Arial"/>
        </w:rPr>
        <w:t>rónico denominado</w:t>
      </w:r>
      <w:r w:rsidR="006D757A">
        <w:rPr>
          <w:rFonts w:ascii="Palatino Linotype" w:hAnsi="Palatino Linotype" w:cs="Arial"/>
        </w:rPr>
        <w:t xml:space="preserve"> </w:t>
      </w:r>
      <w:r w:rsidR="006D757A" w:rsidRPr="006D757A">
        <w:rPr>
          <w:rFonts w:ascii="Palatino Linotype" w:hAnsi="Palatino Linotype" w:cs="Arial"/>
          <w:b/>
        </w:rPr>
        <w:t>“</w:t>
      </w:r>
      <w:r w:rsidR="00E96D8C">
        <w:rPr>
          <w:rFonts w:ascii="Palatino Linotype" w:hAnsi="Palatino Linotype" w:cs="Arial"/>
          <w:b/>
        </w:rPr>
        <w:t>ACTA No.156 SESION ORDINARIA</w:t>
      </w:r>
      <w:r w:rsidRPr="006D757A">
        <w:rPr>
          <w:rFonts w:ascii="Palatino Linotype" w:hAnsi="Palatino Linotype" w:cs="Arial"/>
          <w:b/>
        </w:rPr>
        <w:t>.pdf”</w:t>
      </w:r>
      <w:r w:rsidRPr="00CE02D3">
        <w:rPr>
          <w:rFonts w:ascii="Palatino Linotype" w:hAnsi="Palatino Linotype" w:cs="Arial"/>
        </w:rPr>
        <w:t>, de cuyo contenido se hará mérito más adelante.</w:t>
      </w:r>
    </w:p>
    <w:p w:rsidR="00800F02" w:rsidRPr="005F6A67" w:rsidRDefault="00800F02" w:rsidP="009E3A4B">
      <w:pPr>
        <w:pStyle w:val="Sinespaciado"/>
        <w:spacing w:line="360" w:lineRule="auto"/>
        <w:jc w:val="both"/>
        <w:rPr>
          <w:rFonts w:ascii="Palatino Linotype" w:hAnsi="Palatino Linotype" w:cs="Arial"/>
          <w:sz w:val="20"/>
        </w:rPr>
      </w:pPr>
    </w:p>
    <w:p w:rsidR="000B518A" w:rsidRPr="00D423A8" w:rsidRDefault="00CA2F60" w:rsidP="009E3A4B">
      <w:pPr>
        <w:pStyle w:val="Sinespaciado"/>
        <w:spacing w:line="360" w:lineRule="auto"/>
        <w:jc w:val="both"/>
        <w:rPr>
          <w:rFonts w:ascii="Palatino Linotype" w:hAnsi="Palatino Linotype"/>
          <w:b/>
          <w:sz w:val="26"/>
          <w:szCs w:val="26"/>
        </w:rPr>
      </w:pPr>
      <w:r>
        <w:rPr>
          <w:rFonts w:ascii="Palatino Linotype" w:hAnsi="Palatino Linotype" w:cs="Arial"/>
          <w:b/>
          <w:sz w:val="26"/>
          <w:szCs w:val="26"/>
        </w:rPr>
        <w:t>TERCERO</w:t>
      </w:r>
      <w:r w:rsidR="000B518A" w:rsidRPr="00D423A8">
        <w:rPr>
          <w:rFonts w:ascii="Palatino Linotype" w:hAnsi="Palatino Linotype" w:cs="Arial"/>
          <w:b/>
          <w:sz w:val="26"/>
          <w:szCs w:val="26"/>
        </w:rPr>
        <w:t xml:space="preserve">. </w:t>
      </w:r>
      <w:r w:rsidR="000B518A" w:rsidRPr="00D423A8">
        <w:rPr>
          <w:rFonts w:ascii="Palatino Linotype" w:hAnsi="Palatino Linotype"/>
          <w:b/>
          <w:sz w:val="26"/>
          <w:szCs w:val="26"/>
        </w:rPr>
        <w:t>Del recurso de revisión.</w:t>
      </w:r>
    </w:p>
    <w:p w:rsidR="008C0B40" w:rsidRDefault="009A75BE" w:rsidP="009E3A4B">
      <w:pPr>
        <w:pStyle w:val="Sinespaciado"/>
        <w:spacing w:line="360" w:lineRule="auto"/>
        <w:jc w:val="both"/>
        <w:rPr>
          <w:rFonts w:ascii="Palatino Linotype" w:hAnsi="Palatino Linotype" w:cs="Arial"/>
        </w:rPr>
      </w:pPr>
      <w:r>
        <w:rPr>
          <w:rFonts w:ascii="Palatino Linotype" w:hAnsi="Palatino Linotype" w:cs="Arial"/>
        </w:rPr>
        <w:t>Los días veintiséis de noviembre y dieciocho de diciembre</w:t>
      </w:r>
      <w:r w:rsidR="008306A0" w:rsidRPr="00141D9A">
        <w:rPr>
          <w:rFonts w:ascii="Palatino Linotype" w:hAnsi="Palatino Linotype" w:cs="Arial"/>
        </w:rPr>
        <w:t xml:space="preserve"> </w:t>
      </w:r>
      <w:r w:rsidR="000B58A3" w:rsidRPr="00141D9A">
        <w:rPr>
          <w:rFonts w:ascii="Palatino Linotype" w:hAnsi="Palatino Linotype" w:cs="Arial"/>
        </w:rPr>
        <w:t>de dos mil dieciocho</w:t>
      </w:r>
      <w:r w:rsidR="008A5787" w:rsidRPr="00141D9A">
        <w:rPr>
          <w:rFonts w:ascii="Palatino Linotype" w:hAnsi="Palatino Linotype" w:cs="Arial"/>
        </w:rPr>
        <w:t xml:space="preserve">, </w:t>
      </w:r>
      <w:r w:rsidR="000B58A3" w:rsidRPr="00141D9A">
        <w:rPr>
          <w:rFonts w:ascii="Palatino Linotype" w:hAnsi="Palatino Linotype" w:cs="Arial"/>
        </w:rPr>
        <w:t>el</w:t>
      </w:r>
      <w:r w:rsidR="00775A1A" w:rsidRPr="00141D9A">
        <w:rPr>
          <w:rFonts w:ascii="Palatino Linotype" w:hAnsi="Palatino Linotype" w:cs="Arial"/>
        </w:rPr>
        <w:t xml:space="preserve"> </w:t>
      </w:r>
      <w:r w:rsidR="008A5787" w:rsidRPr="00141D9A">
        <w:rPr>
          <w:rFonts w:ascii="Palatino Linotype" w:hAnsi="Palatino Linotype" w:cs="Arial"/>
        </w:rPr>
        <w:t>Recurrente</w:t>
      </w:r>
      <w:r w:rsidR="00976339" w:rsidRPr="00141D9A">
        <w:rPr>
          <w:rFonts w:ascii="Palatino Linotype" w:hAnsi="Palatino Linotype" w:cs="Arial"/>
        </w:rPr>
        <w:t xml:space="preserve"> interpuso los</w:t>
      </w:r>
      <w:r w:rsidR="001032D4" w:rsidRPr="00141D9A">
        <w:rPr>
          <w:rFonts w:ascii="Palatino Linotype" w:hAnsi="Palatino Linotype" w:cs="Arial"/>
        </w:rPr>
        <w:t xml:space="preserve"> recurso</w:t>
      </w:r>
      <w:r w:rsidR="00976339" w:rsidRPr="00141D9A">
        <w:rPr>
          <w:rFonts w:ascii="Palatino Linotype" w:hAnsi="Palatino Linotype" w:cs="Arial"/>
        </w:rPr>
        <w:t>s</w:t>
      </w:r>
      <w:r w:rsidR="001032D4" w:rsidRPr="00141D9A">
        <w:rPr>
          <w:rFonts w:ascii="Palatino Linotype" w:hAnsi="Palatino Linotype" w:cs="Arial"/>
        </w:rPr>
        <w:t xml:space="preserve"> de revisión</w:t>
      </w:r>
      <w:r w:rsidR="008C0B40">
        <w:rPr>
          <w:rFonts w:ascii="Palatino Linotype" w:hAnsi="Palatino Linotype" w:cs="Arial"/>
        </w:rPr>
        <w:t xml:space="preserve"> correspondientes</w:t>
      </w:r>
      <w:r w:rsidR="001032D4" w:rsidRPr="00141D9A">
        <w:rPr>
          <w:rFonts w:ascii="Palatino Linotype" w:hAnsi="Palatino Linotype" w:cs="Arial"/>
        </w:rPr>
        <w:t xml:space="preserve">, </w:t>
      </w:r>
      <w:r w:rsidR="00976339" w:rsidRPr="00141D9A">
        <w:rPr>
          <w:rFonts w:ascii="Palatino Linotype" w:hAnsi="Palatino Linotype" w:cs="Arial"/>
        </w:rPr>
        <w:t xml:space="preserve"> los </w:t>
      </w:r>
      <w:r w:rsidR="001032D4" w:rsidRPr="00141D9A">
        <w:rPr>
          <w:rFonts w:ascii="Palatino Linotype" w:hAnsi="Palatino Linotype" w:cs="Arial"/>
        </w:rPr>
        <w:t>cual</w:t>
      </w:r>
      <w:r w:rsidR="00976339" w:rsidRPr="00141D9A">
        <w:rPr>
          <w:rFonts w:ascii="Palatino Linotype" w:hAnsi="Palatino Linotype" w:cs="Arial"/>
        </w:rPr>
        <w:t>es</w:t>
      </w:r>
      <w:r w:rsidR="001032D4" w:rsidRPr="00141D9A">
        <w:rPr>
          <w:rFonts w:ascii="Palatino Linotype" w:hAnsi="Palatino Linotype" w:cs="Arial"/>
        </w:rPr>
        <w:t xml:space="preserve"> fue</w:t>
      </w:r>
      <w:r w:rsidR="00976339" w:rsidRPr="00141D9A">
        <w:rPr>
          <w:rFonts w:ascii="Palatino Linotype" w:hAnsi="Palatino Linotype" w:cs="Arial"/>
        </w:rPr>
        <w:t>ron</w:t>
      </w:r>
      <w:r w:rsidR="001032D4" w:rsidRPr="00141D9A">
        <w:rPr>
          <w:rFonts w:ascii="Palatino Linotype" w:hAnsi="Palatino Linotype" w:cs="Arial"/>
        </w:rPr>
        <w:t xml:space="preserve"> registrado</w:t>
      </w:r>
      <w:r w:rsidR="00976339" w:rsidRPr="00141D9A">
        <w:rPr>
          <w:rFonts w:ascii="Palatino Linotype" w:hAnsi="Palatino Linotype" w:cs="Arial"/>
        </w:rPr>
        <w:t>s</w:t>
      </w:r>
      <w:r w:rsidR="001032D4" w:rsidRPr="00141D9A">
        <w:rPr>
          <w:rFonts w:ascii="Palatino Linotype" w:hAnsi="Palatino Linotype" w:cs="Arial"/>
          <w:b/>
        </w:rPr>
        <w:t xml:space="preserve"> </w:t>
      </w:r>
      <w:r w:rsidR="001032D4" w:rsidRPr="00141D9A">
        <w:rPr>
          <w:rFonts w:ascii="Palatino Linotype" w:hAnsi="Palatino Linotype" w:cs="Arial"/>
        </w:rPr>
        <w:t xml:space="preserve">en el </w:t>
      </w:r>
      <w:r w:rsidR="00586008" w:rsidRPr="00141D9A">
        <w:rPr>
          <w:rFonts w:ascii="Palatino Linotype" w:hAnsi="Palatino Linotype" w:cs="Arial"/>
          <w:b/>
        </w:rPr>
        <w:t>SAIMEX</w:t>
      </w:r>
      <w:r w:rsidR="001032D4" w:rsidRPr="00141D9A">
        <w:rPr>
          <w:rFonts w:ascii="Palatino Linotype" w:hAnsi="Palatino Linotype" w:cs="Arial"/>
        </w:rPr>
        <w:t xml:space="preserve"> con </w:t>
      </w:r>
      <w:r w:rsidR="00976339" w:rsidRPr="00141D9A">
        <w:rPr>
          <w:rFonts w:ascii="Palatino Linotype" w:hAnsi="Palatino Linotype" w:cs="Arial"/>
        </w:rPr>
        <w:t>los</w:t>
      </w:r>
      <w:r w:rsidR="001032D4" w:rsidRPr="00141D9A">
        <w:rPr>
          <w:rFonts w:ascii="Palatino Linotype" w:hAnsi="Palatino Linotype" w:cs="Arial"/>
        </w:rPr>
        <w:t xml:space="preserve"> expediente</w:t>
      </w:r>
      <w:r w:rsidR="00976339" w:rsidRPr="00141D9A">
        <w:rPr>
          <w:rFonts w:ascii="Palatino Linotype" w:hAnsi="Palatino Linotype" w:cs="Arial"/>
        </w:rPr>
        <w:t>s</w:t>
      </w:r>
      <w:r w:rsidR="001032D4" w:rsidRPr="00141D9A">
        <w:rPr>
          <w:rFonts w:ascii="Palatino Linotype" w:hAnsi="Palatino Linotype" w:cs="Arial"/>
        </w:rPr>
        <w:t xml:space="preserve"> número</w:t>
      </w:r>
      <w:r w:rsidR="00586008" w:rsidRPr="00141D9A">
        <w:rPr>
          <w:rFonts w:ascii="Palatino Linotype" w:hAnsi="Palatino Linotype" w:cs="Arial"/>
          <w:b/>
        </w:rPr>
        <w:t xml:space="preserve"> </w:t>
      </w:r>
      <w:r>
        <w:rPr>
          <w:rFonts w:ascii="Palatino Linotype" w:hAnsi="Palatino Linotype" w:cs="Arial"/>
          <w:b/>
        </w:rPr>
        <w:t>04475</w:t>
      </w:r>
      <w:r w:rsidR="00976339" w:rsidRPr="00141D9A">
        <w:rPr>
          <w:rFonts w:ascii="Palatino Linotype" w:hAnsi="Palatino Linotype" w:cs="Arial"/>
          <w:b/>
        </w:rPr>
        <w:t>/INFOEM/IP/RR/2018</w:t>
      </w:r>
      <w:r>
        <w:rPr>
          <w:rFonts w:ascii="Palatino Linotype" w:hAnsi="Palatino Linotype" w:cs="Arial"/>
          <w:b/>
        </w:rPr>
        <w:t xml:space="preserve"> y 04831</w:t>
      </w:r>
      <w:r w:rsidR="00976339" w:rsidRPr="00141D9A">
        <w:rPr>
          <w:rFonts w:ascii="Palatino Linotype" w:hAnsi="Palatino Linotype" w:cs="Arial"/>
          <w:b/>
        </w:rPr>
        <w:t>/INFOEM/IP/RR/2018</w:t>
      </w:r>
      <w:r w:rsidR="00976339" w:rsidRPr="009A75BE">
        <w:rPr>
          <w:rFonts w:ascii="Palatino Linotype" w:hAnsi="Palatino Linotype" w:cs="Arial"/>
        </w:rPr>
        <w:t>,</w:t>
      </w:r>
      <w:r>
        <w:rPr>
          <w:rFonts w:ascii="Palatino Linotype" w:hAnsi="Palatino Linotype" w:cs="Arial"/>
          <w:b/>
        </w:rPr>
        <w:t xml:space="preserve"> </w:t>
      </w:r>
      <w:r>
        <w:rPr>
          <w:rFonts w:ascii="Palatino Linotype" w:hAnsi="Palatino Linotype" w:cs="Arial"/>
        </w:rPr>
        <w:t>respectivamente,</w:t>
      </w:r>
      <w:r w:rsidR="00976339" w:rsidRPr="00141D9A">
        <w:rPr>
          <w:rFonts w:ascii="Palatino Linotype" w:hAnsi="Palatino Linotype" w:cs="Arial"/>
          <w:b/>
        </w:rPr>
        <w:t xml:space="preserve"> </w:t>
      </w:r>
      <w:r w:rsidR="001032D4" w:rsidRPr="00141D9A">
        <w:rPr>
          <w:rFonts w:ascii="Palatino Linotype" w:hAnsi="Palatino Linotype" w:cs="Arial"/>
        </w:rPr>
        <w:t>manifesta</w:t>
      </w:r>
      <w:r w:rsidR="00F13D95" w:rsidRPr="00141D9A">
        <w:rPr>
          <w:rFonts w:ascii="Palatino Linotype" w:hAnsi="Palatino Linotype" w:cs="Arial"/>
        </w:rPr>
        <w:t>ndo lo siguiente</w:t>
      </w:r>
      <w:r w:rsidR="008C0B40">
        <w:rPr>
          <w:rFonts w:ascii="Palatino Linotype" w:hAnsi="Palatino Linotype" w:cs="Arial"/>
        </w:rPr>
        <w:t>:</w:t>
      </w:r>
    </w:p>
    <w:p w:rsidR="008C0B40" w:rsidRPr="00CE4213" w:rsidRDefault="008C0B40" w:rsidP="009E3A4B">
      <w:pPr>
        <w:pStyle w:val="Sinespaciado"/>
        <w:spacing w:line="360" w:lineRule="auto"/>
        <w:jc w:val="both"/>
        <w:rPr>
          <w:rFonts w:ascii="Palatino Linotype" w:hAnsi="Palatino Linotype" w:cs="Arial"/>
        </w:rPr>
      </w:pPr>
    </w:p>
    <w:p w:rsidR="001032D4" w:rsidRPr="008C0B40" w:rsidRDefault="009A75BE" w:rsidP="009E3A4B">
      <w:pPr>
        <w:pStyle w:val="Sinespaciado"/>
        <w:spacing w:line="360" w:lineRule="auto"/>
        <w:jc w:val="both"/>
        <w:rPr>
          <w:rFonts w:ascii="Palatino Linotype" w:hAnsi="Palatino Linotype" w:cs="Arial"/>
          <w:b/>
          <w:u w:val="single"/>
        </w:rPr>
      </w:pPr>
      <w:r>
        <w:rPr>
          <w:rFonts w:ascii="Palatino Linotype" w:hAnsi="Palatino Linotype" w:cs="Arial"/>
          <w:b/>
          <w:u w:val="single"/>
        </w:rPr>
        <w:t>04475</w:t>
      </w:r>
      <w:r w:rsidR="008C0B40" w:rsidRPr="008C0B40">
        <w:rPr>
          <w:rFonts w:ascii="Palatino Linotype" w:hAnsi="Palatino Linotype" w:cs="Arial"/>
          <w:b/>
          <w:u w:val="single"/>
        </w:rPr>
        <w:t>/INFOEM/IP/RR/2018</w:t>
      </w:r>
    </w:p>
    <w:p w:rsidR="001C63D8" w:rsidRDefault="001032D4" w:rsidP="009A75BE">
      <w:pPr>
        <w:pStyle w:val="Sinespaciado"/>
        <w:ind w:left="567" w:right="567"/>
        <w:jc w:val="both"/>
        <w:rPr>
          <w:rFonts w:ascii="Palatino Linotype" w:hAnsi="Palatino Linotype"/>
          <w:i/>
          <w:color w:val="000000"/>
        </w:rPr>
      </w:pPr>
      <w:r w:rsidRPr="00141D9A">
        <w:rPr>
          <w:rFonts w:ascii="Palatino Linotype" w:hAnsi="Palatino Linotype" w:cs="Arial"/>
          <w:b/>
        </w:rPr>
        <w:t>Acto</w:t>
      </w:r>
      <w:r w:rsidR="00427F75" w:rsidRPr="00141D9A">
        <w:rPr>
          <w:rFonts w:ascii="Palatino Linotype" w:hAnsi="Palatino Linotype" w:cs="Arial"/>
          <w:b/>
        </w:rPr>
        <w:t>s</w:t>
      </w:r>
      <w:r w:rsidRPr="00141D9A">
        <w:rPr>
          <w:rFonts w:ascii="Palatino Linotype" w:hAnsi="Palatino Linotype" w:cs="Arial"/>
          <w:b/>
        </w:rPr>
        <w:t xml:space="preserve"> Impugnado</w:t>
      </w:r>
      <w:r w:rsidR="00427F75" w:rsidRPr="00141D9A">
        <w:rPr>
          <w:rFonts w:ascii="Palatino Linotype" w:hAnsi="Palatino Linotype" w:cs="Arial"/>
          <w:b/>
        </w:rPr>
        <w:t>s</w:t>
      </w:r>
      <w:r w:rsidRPr="00141D9A">
        <w:rPr>
          <w:rFonts w:ascii="Palatino Linotype" w:hAnsi="Palatino Linotype" w:cs="Arial"/>
          <w:b/>
        </w:rPr>
        <w:t>:</w:t>
      </w:r>
      <w:r w:rsidR="005F6A67">
        <w:rPr>
          <w:rFonts w:ascii="Palatino Linotype" w:hAnsi="Palatino Linotype" w:cs="Arial"/>
          <w:b/>
        </w:rPr>
        <w:t xml:space="preserve"> </w:t>
      </w:r>
      <w:r w:rsidR="001C63D8" w:rsidRPr="00141D9A">
        <w:rPr>
          <w:rFonts w:ascii="Palatino Linotype" w:hAnsi="Palatino Linotype"/>
          <w:i/>
          <w:color w:val="000000"/>
        </w:rPr>
        <w:t>“</w:t>
      </w:r>
      <w:r w:rsidR="009A75BE" w:rsidRPr="009A75BE">
        <w:rPr>
          <w:rFonts w:ascii="Palatino Linotype" w:hAnsi="Palatino Linotype"/>
          <w:i/>
          <w:color w:val="000000"/>
        </w:rPr>
        <w:t>El no entregar información completa relacionada con los depositos realizados en el año 2018 de la institución bancaria de los recurso entregados al Municipio de San Martín de las Pirámides a través de la Secretaría de Finanzas del Gobierno del Estado de México</w:t>
      </w:r>
      <w:r w:rsidR="006A3AFB" w:rsidRPr="00141D9A">
        <w:rPr>
          <w:rFonts w:ascii="Palatino Linotype" w:hAnsi="Palatino Linotype"/>
          <w:i/>
          <w:color w:val="000000"/>
        </w:rPr>
        <w:t xml:space="preserve">” (Sic) </w:t>
      </w:r>
    </w:p>
    <w:p w:rsidR="009A75BE" w:rsidRPr="00141D9A" w:rsidRDefault="009A75BE" w:rsidP="009A75BE">
      <w:pPr>
        <w:pStyle w:val="Sinespaciado"/>
        <w:ind w:left="567" w:right="567"/>
        <w:jc w:val="both"/>
        <w:rPr>
          <w:rFonts w:ascii="Palatino Linotype" w:hAnsi="Palatino Linotype"/>
          <w:i/>
          <w:color w:val="000000"/>
        </w:rPr>
      </w:pPr>
    </w:p>
    <w:p w:rsidR="001C63D8" w:rsidRDefault="001C63D8" w:rsidP="009A75BE">
      <w:pPr>
        <w:pStyle w:val="Sinespaciado"/>
        <w:ind w:left="567" w:right="567"/>
        <w:jc w:val="both"/>
        <w:rPr>
          <w:rFonts w:ascii="Palatino Linotype" w:hAnsi="Palatino Linotype"/>
          <w:i/>
          <w:color w:val="000000"/>
        </w:rPr>
      </w:pPr>
      <w:r w:rsidRPr="00141D9A">
        <w:rPr>
          <w:rFonts w:ascii="Palatino Linotype" w:hAnsi="Palatino Linotype" w:cs="Arial"/>
          <w:b/>
        </w:rPr>
        <w:t>Razones o Motivos de Inconformidad</w:t>
      </w:r>
      <w:r w:rsidRPr="00141D9A">
        <w:rPr>
          <w:rFonts w:ascii="Palatino Linotype" w:hAnsi="Palatino Linotype" w:cs="Arial"/>
        </w:rPr>
        <w:t>:</w:t>
      </w:r>
      <w:r w:rsidR="005F6A67">
        <w:rPr>
          <w:rFonts w:ascii="Palatino Linotype" w:hAnsi="Palatino Linotype" w:cs="Arial"/>
        </w:rPr>
        <w:t xml:space="preserve"> </w:t>
      </w:r>
      <w:r w:rsidRPr="00141D9A">
        <w:rPr>
          <w:rFonts w:ascii="Palatino Linotype" w:hAnsi="Palatino Linotype"/>
          <w:i/>
          <w:color w:val="000000"/>
        </w:rPr>
        <w:t>“</w:t>
      </w:r>
      <w:r w:rsidR="009A75BE" w:rsidRPr="009A75BE">
        <w:rPr>
          <w:rFonts w:ascii="Palatino Linotype" w:hAnsi="Palatino Linotype"/>
          <w:i/>
          <w:color w:val="000000"/>
        </w:rPr>
        <w:t>a Secretaría de Finanzas del Estado de México a través de la Unidad de Transparencia entrega información totalmente diferente a la entrega por el H. Ayuntamiento de San Martín de las Pirámides en relación a los depósitos realizados en el periodo del año 2018 por la Secretaría de Finanzas del Gobierno del Estado de México.</w:t>
      </w:r>
      <w:r w:rsidR="00034D62" w:rsidRPr="00034D62">
        <w:rPr>
          <w:rFonts w:ascii="Palatino Linotype" w:hAnsi="Palatino Linotype"/>
          <w:i/>
          <w:color w:val="000000"/>
        </w:rPr>
        <w:t>a</w:t>
      </w:r>
      <w:r w:rsidR="006A3AFB" w:rsidRPr="00141D9A">
        <w:rPr>
          <w:rFonts w:ascii="Palatino Linotype" w:hAnsi="Palatino Linotype"/>
          <w:i/>
          <w:color w:val="000000"/>
        </w:rPr>
        <w:t xml:space="preserve">” (Sic) </w:t>
      </w:r>
    </w:p>
    <w:p w:rsidR="00E05818" w:rsidRPr="00E05818" w:rsidRDefault="00E05818" w:rsidP="008C0B40">
      <w:pPr>
        <w:pStyle w:val="Sinespaciado"/>
        <w:spacing w:line="360" w:lineRule="auto"/>
        <w:jc w:val="both"/>
        <w:rPr>
          <w:rFonts w:ascii="Palatino Linotype" w:hAnsi="Palatino Linotype" w:cs="Arial"/>
        </w:rPr>
      </w:pPr>
    </w:p>
    <w:p w:rsidR="00CE4213" w:rsidRDefault="00CE4213" w:rsidP="008C0B40">
      <w:pPr>
        <w:pStyle w:val="Sinespaciado"/>
        <w:spacing w:line="360" w:lineRule="auto"/>
        <w:jc w:val="both"/>
        <w:rPr>
          <w:rFonts w:ascii="Palatino Linotype" w:hAnsi="Palatino Linotype" w:cs="Arial"/>
          <w:b/>
          <w:u w:val="single"/>
        </w:rPr>
      </w:pPr>
    </w:p>
    <w:p w:rsidR="008C0B40" w:rsidRPr="008C0B40" w:rsidRDefault="009A75BE" w:rsidP="008C0B40">
      <w:pPr>
        <w:pStyle w:val="Sinespaciado"/>
        <w:spacing w:line="360" w:lineRule="auto"/>
        <w:jc w:val="both"/>
        <w:rPr>
          <w:rFonts w:ascii="Palatino Linotype" w:hAnsi="Palatino Linotype" w:cs="Arial"/>
          <w:b/>
          <w:u w:val="single"/>
        </w:rPr>
      </w:pPr>
      <w:r>
        <w:rPr>
          <w:rFonts w:ascii="Palatino Linotype" w:hAnsi="Palatino Linotype" w:cs="Arial"/>
          <w:b/>
          <w:u w:val="single"/>
        </w:rPr>
        <w:lastRenderedPageBreak/>
        <w:t>0483</w:t>
      </w:r>
      <w:r w:rsidR="00034D62">
        <w:rPr>
          <w:rFonts w:ascii="Palatino Linotype" w:hAnsi="Palatino Linotype" w:cs="Arial"/>
          <w:b/>
          <w:u w:val="single"/>
        </w:rPr>
        <w:t>1</w:t>
      </w:r>
      <w:r w:rsidR="008C0B40" w:rsidRPr="008C0B40">
        <w:rPr>
          <w:rFonts w:ascii="Palatino Linotype" w:hAnsi="Palatino Linotype" w:cs="Arial"/>
          <w:b/>
          <w:u w:val="single"/>
        </w:rPr>
        <w:t>/INFOEM/IP/RR/2018</w:t>
      </w:r>
    </w:p>
    <w:p w:rsidR="008C0B40" w:rsidRPr="00141D9A" w:rsidRDefault="008C0B40" w:rsidP="009A75BE">
      <w:pPr>
        <w:pStyle w:val="Sinespaciado"/>
        <w:ind w:left="567" w:right="567"/>
        <w:jc w:val="both"/>
        <w:rPr>
          <w:rFonts w:ascii="Palatino Linotype" w:hAnsi="Palatino Linotype"/>
          <w:i/>
          <w:color w:val="000000"/>
        </w:rPr>
      </w:pPr>
      <w:r w:rsidRPr="00141D9A">
        <w:rPr>
          <w:rFonts w:ascii="Palatino Linotype" w:hAnsi="Palatino Linotype" w:cs="Arial"/>
          <w:b/>
        </w:rPr>
        <w:t>Actos Impugnados:</w:t>
      </w:r>
      <w:r w:rsidR="005F6A67">
        <w:rPr>
          <w:rFonts w:ascii="Palatino Linotype" w:hAnsi="Palatino Linotype" w:cs="Arial"/>
          <w:b/>
        </w:rPr>
        <w:t xml:space="preserve"> </w:t>
      </w:r>
      <w:r w:rsidRPr="00141D9A">
        <w:rPr>
          <w:rFonts w:ascii="Palatino Linotype" w:hAnsi="Palatino Linotype"/>
          <w:i/>
          <w:color w:val="000000"/>
        </w:rPr>
        <w:t>“</w:t>
      </w:r>
      <w:r w:rsidR="009A75BE" w:rsidRPr="009A75BE">
        <w:rPr>
          <w:rFonts w:ascii="Palatino Linotype" w:hAnsi="Palatino Linotype"/>
          <w:i/>
          <w:color w:val="000000"/>
        </w:rPr>
        <w:t>LA INFORMACION ENTREGADA POR LA AUTORIDAD NO CORRESPONDE CON LO SOLICITADO, SE SOLICITA EXPLICAR DETALLADAMENTE LAS EROGACIONES MEDIANTE LA EXHIBICION DE CONTRATOS DE OBRA, FIANZAS DE CUMPLIMIENTO DEL CONTRATANTE</w:t>
      </w:r>
      <w:r w:rsidRPr="00141D9A">
        <w:rPr>
          <w:rFonts w:ascii="Palatino Linotype" w:hAnsi="Palatino Linotype"/>
          <w:i/>
          <w:color w:val="000000"/>
        </w:rPr>
        <w:t xml:space="preserve">” (Sic) </w:t>
      </w:r>
    </w:p>
    <w:p w:rsidR="008C0B40" w:rsidRPr="00141D9A" w:rsidRDefault="008C0B40" w:rsidP="009A75BE">
      <w:pPr>
        <w:pStyle w:val="Sinespaciado"/>
        <w:ind w:left="567" w:right="567"/>
        <w:jc w:val="both"/>
        <w:rPr>
          <w:rFonts w:ascii="Palatino Linotype" w:hAnsi="Palatino Linotype" w:cs="Arial"/>
        </w:rPr>
      </w:pPr>
    </w:p>
    <w:p w:rsidR="008C0B40" w:rsidRPr="00141D9A" w:rsidRDefault="008C0B40" w:rsidP="009A75BE">
      <w:pPr>
        <w:pStyle w:val="Sinespaciado"/>
        <w:ind w:left="567" w:right="567"/>
        <w:jc w:val="both"/>
        <w:rPr>
          <w:rFonts w:ascii="Palatino Linotype" w:hAnsi="Palatino Linotype"/>
          <w:i/>
          <w:lang w:eastAsia="es-MX"/>
        </w:rPr>
      </w:pPr>
      <w:r w:rsidRPr="00141D9A">
        <w:rPr>
          <w:rFonts w:ascii="Palatino Linotype" w:hAnsi="Palatino Linotype" w:cs="Arial"/>
          <w:b/>
        </w:rPr>
        <w:t>Razones o Motivos de Inconformidad</w:t>
      </w:r>
      <w:r w:rsidRPr="00141D9A">
        <w:rPr>
          <w:rFonts w:ascii="Palatino Linotype" w:hAnsi="Palatino Linotype" w:cs="Arial"/>
        </w:rPr>
        <w:t>:</w:t>
      </w:r>
      <w:r w:rsidR="005F6A67">
        <w:rPr>
          <w:rFonts w:ascii="Palatino Linotype" w:hAnsi="Palatino Linotype" w:cs="Arial"/>
        </w:rPr>
        <w:t xml:space="preserve"> </w:t>
      </w:r>
      <w:r w:rsidRPr="00141D9A">
        <w:rPr>
          <w:rFonts w:ascii="Palatino Linotype" w:hAnsi="Palatino Linotype"/>
          <w:i/>
          <w:color w:val="000000"/>
        </w:rPr>
        <w:t>“</w:t>
      </w:r>
      <w:r w:rsidR="00303FD6" w:rsidRPr="00303FD6">
        <w:rPr>
          <w:rFonts w:ascii="Palatino Linotype" w:hAnsi="Palatino Linotype"/>
          <w:i/>
          <w:color w:val="000000"/>
        </w:rPr>
        <w:t>SE LE CUESTIONA AL AYUNTAMIENTO DE SAN MARTIN DE LAS PIRAMIDES, ESTADO DE MEXICO, QUE INFORME, BASADO EN EL OFICIO 203340000/342/2018 EN EL QUE SE INFORMA AL JEFE DE LA UIPPE Y TITULAR DE LA UNIDAD DE TRANSPARENCIA DE LA SEC DE FINANZAS, RESPECTO AL MONTO RECIBIDO POR EL MUNICIPIO DE SAN MARTIN DE LAS PIRAMIDES, QUE ASCIENDE, A 1,892,515.11 ENTRE LOS MESES DE ENERO A OCTUBRE DEL PRESENTE, RELATIVO A LA ENTREGA DE LOS RECURSOS OBTENIDOS POR ACCESO A MUSEOS, SOLICITO SE INFORME DETALLADAMENTE EN QUE PARTIDA DE GASTO EL MUNICIPIO DE SAN MARTIN DE LAS PIRAMIDES A EJERCIDO A LA FECHA DICHOS RECURSOS, PRESENTANDO, CONTRATOS DE OBRA, COSTO DE OBRA, Y DETALLE DE LAS EROGACIONES</w:t>
      </w:r>
      <w:r w:rsidRPr="00141D9A">
        <w:rPr>
          <w:rFonts w:ascii="Palatino Linotype" w:hAnsi="Palatino Linotype"/>
          <w:i/>
          <w:color w:val="000000"/>
        </w:rPr>
        <w:t xml:space="preserve">” (Sic) </w:t>
      </w:r>
    </w:p>
    <w:p w:rsidR="008C0B40" w:rsidRPr="00E05818" w:rsidRDefault="008C0B40" w:rsidP="008C0B40">
      <w:pPr>
        <w:pStyle w:val="Sinespaciado"/>
        <w:spacing w:line="360" w:lineRule="auto"/>
        <w:jc w:val="both"/>
        <w:rPr>
          <w:rFonts w:ascii="Palatino Linotype" w:hAnsi="Palatino Linotype" w:cs="Arial"/>
          <w:u w:val="single"/>
        </w:rPr>
      </w:pPr>
    </w:p>
    <w:p w:rsidR="00CE4213" w:rsidRPr="003F2DEE" w:rsidRDefault="00E05818" w:rsidP="00CE4213">
      <w:pPr>
        <w:pStyle w:val="Sinespaciado"/>
        <w:spacing w:line="360" w:lineRule="auto"/>
        <w:jc w:val="both"/>
        <w:rPr>
          <w:rFonts w:ascii="Palatino Linotype" w:hAnsi="Palatino Linotype" w:cs="Arial"/>
        </w:rPr>
      </w:pPr>
      <w:r>
        <w:rPr>
          <w:rFonts w:ascii="Palatino Linotype" w:hAnsi="Palatino Linotype" w:cs="Arial"/>
        </w:rPr>
        <w:t>Anexando al seg</w:t>
      </w:r>
      <w:r w:rsidR="00CE4213">
        <w:rPr>
          <w:rFonts w:ascii="Palatino Linotype" w:hAnsi="Palatino Linotype" w:cs="Arial"/>
        </w:rPr>
        <w:t xml:space="preserve">undo de los recurso de revisión el documento electrónico </w:t>
      </w:r>
      <w:r w:rsidR="00CE4213">
        <w:rPr>
          <w:rFonts w:ascii="Palatino Linotype" w:hAnsi="Palatino Linotype"/>
          <w:b/>
          <w:lang w:val="es-ES_tradnl"/>
        </w:rPr>
        <w:t>“SECRETARÍA DE FINANZAS.jpg</w:t>
      </w:r>
      <w:r w:rsidR="00CE4213" w:rsidRPr="00172DFB">
        <w:rPr>
          <w:rFonts w:ascii="Palatino Linotype" w:hAnsi="Palatino Linotype"/>
          <w:b/>
          <w:lang w:val="es-ES_tradnl"/>
        </w:rPr>
        <w:t>”</w:t>
      </w:r>
      <w:r w:rsidR="00CE4213">
        <w:rPr>
          <w:rFonts w:ascii="Palatino Linotype" w:hAnsi="Palatino Linotype"/>
          <w:lang w:val="es-ES_tradnl"/>
        </w:rPr>
        <w:t>.</w:t>
      </w:r>
    </w:p>
    <w:p w:rsidR="00E05818" w:rsidRPr="00E05818" w:rsidRDefault="00E05818" w:rsidP="008C0B40">
      <w:pPr>
        <w:pStyle w:val="Sinespaciado"/>
        <w:spacing w:line="360" w:lineRule="auto"/>
        <w:jc w:val="both"/>
        <w:rPr>
          <w:rFonts w:ascii="Palatino Linotype" w:hAnsi="Palatino Linotype" w:cs="Arial"/>
        </w:rPr>
      </w:pPr>
    </w:p>
    <w:p w:rsidR="00647C29" w:rsidRPr="006E0976" w:rsidRDefault="00CA2F60" w:rsidP="00647C29">
      <w:pPr>
        <w:pStyle w:val="Sinespaciado"/>
        <w:spacing w:line="360" w:lineRule="auto"/>
        <w:jc w:val="both"/>
        <w:rPr>
          <w:rFonts w:ascii="Palatino Linotype" w:hAnsi="Palatino Linotype"/>
          <w:b/>
          <w:sz w:val="26"/>
          <w:szCs w:val="26"/>
        </w:rPr>
      </w:pPr>
      <w:r>
        <w:rPr>
          <w:rFonts w:ascii="Palatino Linotype" w:hAnsi="Palatino Linotype"/>
          <w:b/>
          <w:sz w:val="26"/>
          <w:szCs w:val="26"/>
        </w:rPr>
        <w:t>CUAR</w:t>
      </w:r>
      <w:r w:rsidR="005F6A67">
        <w:rPr>
          <w:rFonts w:ascii="Palatino Linotype" w:hAnsi="Palatino Linotype"/>
          <w:b/>
          <w:sz w:val="26"/>
          <w:szCs w:val="26"/>
        </w:rPr>
        <w:t>TO</w:t>
      </w:r>
      <w:r w:rsidR="00647C29" w:rsidRPr="006E0976">
        <w:rPr>
          <w:rFonts w:ascii="Palatino Linotype" w:hAnsi="Palatino Linotype"/>
          <w:b/>
          <w:sz w:val="26"/>
          <w:szCs w:val="26"/>
        </w:rPr>
        <w:t>. Del turno y admisión de los recursos de revisión.</w:t>
      </w:r>
    </w:p>
    <w:p w:rsidR="00647C29" w:rsidRPr="00141D9A" w:rsidRDefault="00647C29" w:rsidP="00647C29">
      <w:pPr>
        <w:pStyle w:val="Sinespaciado"/>
        <w:spacing w:line="360" w:lineRule="auto"/>
        <w:jc w:val="both"/>
        <w:rPr>
          <w:rFonts w:ascii="Palatino Linotype" w:hAnsi="Palatino Linotype"/>
        </w:rPr>
      </w:pPr>
      <w:r w:rsidRPr="00141D9A">
        <w:rPr>
          <w:rFonts w:ascii="Palatino Linotype" w:hAnsi="Palatino Linotype"/>
        </w:rPr>
        <w:t xml:space="preserve">En términos del numeral 185 fracción I de la Ley de Transparencia y Acceso a la Información Pública del Estado de México y Municipios, </w:t>
      </w:r>
      <w:r w:rsidR="00935E26">
        <w:rPr>
          <w:rFonts w:ascii="Palatino Linotype" w:hAnsi="Palatino Linotype"/>
        </w:rPr>
        <w:t xml:space="preserve">recurso de revisión número </w:t>
      </w:r>
      <w:r w:rsidR="00303FD6">
        <w:rPr>
          <w:rFonts w:ascii="Palatino Linotype" w:hAnsi="Palatino Linotype"/>
          <w:b/>
        </w:rPr>
        <w:t>04475</w:t>
      </w:r>
      <w:r w:rsidRPr="00141D9A">
        <w:rPr>
          <w:rFonts w:ascii="Palatino Linotype" w:hAnsi="Palatino Linotype"/>
          <w:b/>
        </w:rPr>
        <w:t>/INFOEM/IP/RR/2018</w:t>
      </w:r>
      <w:r w:rsidR="00C93BC7" w:rsidRPr="00141D9A">
        <w:rPr>
          <w:rFonts w:ascii="Palatino Linotype" w:hAnsi="Palatino Linotype"/>
          <w:b/>
        </w:rPr>
        <w:t xml:space="preserve"> </w:t>
      </w:r>
      <w:r w:rsidR="00935E26">
        <w:rPr>
          <w:rFonts w:ascii="Palatino Linotype" w:hAnsi="Palatino Linotype"/>
        </w:rPr>
        <w:t>fue</w:t>
      </w:r>
      <w:r w:rsidRPr="00141D9A">
        <w:rPr>
          <w:rFonts w:ascii="Palatino Linotype" w:hAnsi="Palatino Linotype"/>
        </w:rPr>
        <w:t xml:space="preserve"> turnado a la </w:t>
      </w:r>
      <w:r w:rsidRPr="00141D9A">
        <w:rPr>
          <w:rFonts w:ascii="Palatino Linotype" w:hAnsi="Palatino Linotype"/>
          <w:b/>
        </w:rPr>
        <w:t>Comisionada Zulema Martínez Sánchez</w:t>
      </w:r>
      <w:r w:rsidRPr="00141D9A">
        <w:rPr>
          <w:rFonts w:ascii="Palatino Linotype" w:hAnsi="Palatino Linotype"/>
        </w:rPr>
        <w:t>;</w:t>
      </w:r>
      <w:r w:rsidR="00B62081" w:rsidRPr="00141D9A">
        <w:rPr>
          <w:rFonts w:ascii="Palatino Linotype" w:hAnsi="Palatino Linotype"/>
        </w:rPr>
        <w:t xml:space="preserve"> </w:t>
      </w:r>
      <w:r w:rsidR="00935E26">
        <w:rPr>
          <w:rFonts w:ascii="Palatino Linotype" w:hAnsi="Palatino Linotype"/>
        </w:rPr>
        <w:t xml:space="preserve">mientras que el recurso número </w:t>
      </w:r>
      <w:r w:rsidR="00303FD6">
        <w:rPr>
          <w:rFonts w:ascii="Palatino Linotype" w:hAnsi="Palatino Linotype"/>
          <w:b/>
        </w:rPr>
        <w:t>0483</w:t>
      </w:r>
      <w:r w:rsidR="00034D62">
        <w:rPr>
          <w:rFonts w:ascii="Palatino Linotype" w:hAnsi="Palatino Linotype"/>
          <w:b/>
        </w:rPr>
        <w:t>1</w:t>
      </w:r>
      <w:r w:rsidR="00935E26" w:rsidRPr="00935E26">
        <w:rPr>
          <w:rFonts w:ascii="Palatino Linotype" w:hAnsi="Palatino Linotype"/>
          <w:b/>
        </w:rPr>
        <w:t>/INFOEM/IP/RR/2018</w:t>
      </w:r>
      <w:r w:rsidR="00935E26">
        <w:rPr>
          <w:rFonts w:ascii="Palatino Linotype" w:hAnsi="Palatino Linotype"/>
        </w:rPr>
        <w:t xml:space="preserve"> se turnó al </w:t>
      </w:r>
      <w:r w:rsidR="00935E26" w:rsidRPr="00935E26">
        <w:rPr>
          <w:rFonts w:ascii="Palatino Linotype" w:hAnsi="Palatino Linotype"/>
          <w:b/>
        </w:rPr>
        <w:lastRenderedPageBreak/>
        <w:t xml:space="preserve">Comisionado </w:t>
      </w:r>
      <w:r w:rsidR="00034D62">
        <w:rPr>
          <w:rFonts w:ascii="Palatino Linotype" w:hAnsi="Palatino Linotype"/>
          <w:b/>
        </w:rPr>
        <w:t>Luis Gustavo Parra Noriega</w:t>
      </w:r>
      <w:r w:rsidR="00935E26">
        <w:rPr>
          <w:rFonts w:ascii="Palatino Linotype" w:hAnsi="Palatino Linotype"/>
        </w:rPr>
        <w:t xml:space="preserve"> </w:t>
      </w:r>
      <w:r w:rsidRPr="00141D9A">
        <w:rPr>
          <w:rFonts w:ascii="Palatino Linotype" w:hAnsi="Palatino Linotype"/>
        </w:rPr>
        <w:t xml:space="preserve">para su revisión y análisis sobre la admisión o desechamiento; por lo que en fecha </w:t>
      </w:r>
      <w:r w:rsidR="00262CE7">
        <w:rPr>
          <w:rFonts w:ascii="Palatino Linotype" w:hAnsi="Palatino Linotype"/>
        </w:rPr>
        <w:t xml:space="preserve">treinta de noviembre de dos mil dieciocho y </w:t>
      </w:r>
      <w:r w:rsidR="00D80CA3">
        <w:rPr>
          <w:rFonts w:ascii="Palatino Linotype" w:hAnsi="Palatino Linotype"/>
        </w:rPr>
        <w:t>nueve de enero de dos mil diecinueve</w:t>
      </w:r>
      <w:r w:rsidRPr="00141D9A">
        <w:rPr>
          <w:rFonts w:ascii="Palatino Linotype" w:hAnsi="Palatino Linotype"/>
        </w:rPr>
        <w:t xml:space="preserve">, </w:t>
      </w:r>
      <w:r w:rsidR="00D80CA3">
        <w:rPr>
          <w:rFonts w:ascii="Palatino Linotype" w:hAnsi="Palatino Linotype"/>
        </w:rPr>
        <w:t>ambos</w:t>
      </w:r>
      <w:r w:rsidRPr="00141D9A">
        <w:rPr>
          <w:rFonts w:ascii="Palatino Linotype" w:hAnsi="Palatino Linotype"/>
        </w:rPr>
        <w:t xml:space="preserve"> recursos se admitieron en la vía interpuesta, poniendo los expedientes a disposición de las partes para que, en un plazo máximo de siete días, manifestaran lo que a su derecho corresponda a efecto de ofrecer pruebas, informe justificado y presentar alegatos, con fundamento en el artículo 185 fracciones I, II y IV de la Ley de Transparencia y Acceso a la Información Pública del Estado de México y Municipios.</w:t>
      </w:r>
    </w:p>
    <w:p w:rsidR="00647C29" w:rsidRPr="00141D9A" w:rsidRDefault="00647C29" w:rsidP="00647C29">
      <w:pPr>
        <w:pStyle w:val="Sinespaciado"/>
        <w:spacing w:line="360" w:lineRule="auto"/>
        <w:jc w:val="both"/>
        <w:rPr>
          <w:rFonts w:ascii="Palatino Linotype" w:hAnsi="Palatino Linotype"/>
        </w:rPr>
      </w:pPr>
    </w:p>
    <w:p w:rsidR="00647C29" w:rsidRPr="006E0976" w:rsidRDefault="00CA2F60" w:rsidP="00647C29">
      <w:pPr>
        <w:pStyle w:val="Sinespaciado"/>
        <w:spacing w:line="360" w:lineRule="auto"/>
        <w:jc w:val="both"/>
        <w:rPr>
          <w:rFonts w:ascii="Palatino Linotype" w:hAnsi="Palatino Linotype"/>
          <w:b/>
          <w:sz w:val="26"/>
          <w:szCs w:val="26"/>
        </w:rPr>
      </w:pPr>
      <w:r>
        <w:rPr>
          <w:rFonts w:ascii="Palatino Linotype" w:hAnsi="Palatino Linotype"/>
          <w:b/>
          <w:sz w:val="26"/>
          <w:szCs w:val="26"/>
        </w:rPr>
        <w:t>QUIN</w:t>
      </w:r>
      <w:r w:rsidR="005F6A67">
        <w:rPr>
          <w:rFonts w:ascii="Palatino Linotype" w:hAnsi="Palatino Linotype"/>
          <w:b/>
          <w:sz w:val="26"/>
          <w:szCs w:val="26"/>
        </w:rPr>
        <w:t>TO</w:t>
      </w:r>
      <w:r w:rsidR="00647C29" w:rsidRPr="006E0976">
        <w:rPr>
          <w:rFonts w:ascii="Palatino Linotype" w:hAnsi="Palatino Linotype"/>
          <w:b/>
          <w:sz w:val="26"/>
          <w:szCs w:val="26"/>
        </w:rPr>
        <w:t>. De la acumulación de los recursos de revisión.</w:t>
      </w:r>
    </w:p>
    <w:p w:rsidR="00647C29" w:rsidRPr="00141D9A" w:rsidRDefault="00935E26" w:rsidP="00647C29">
      <w:pPr>
        <w:pStyle w:val="Sinespaciado"/>
        <w:spacing w:line="360" w:lineRule="auto"/>
        <w:jc w:val="both"/>
        <w:rPr>
          <w:rFonts w:ascii="Palatino Linotype" w:hAnsi="Palatino Linotype"/>
        </w:rPr>
      </w:pPr>
      <w:r>
        <w:rPr>
          <w:rFonts w:ascii="Palatino Linotype" w:hAnsi="Palatino Linotype"/>
        </w:rPr>
        <w:t xml:space="preserve">En la </w:t>
      </w:r>
      <w:r w:rsidR="00D80CA3">
        <w:rPr>
          <w:rFonts w:ascii="Palatino Linotype" w:hAnsi="Palatino Linotype"/>
        </w:rPr>
        <w:t>Primera</w:t>
      </w:r>
      <w:r w:rsidR="00647C29" w:rsidRPr="00141D9A">
        <w:rPr>
          <w:rFonts w:ascii="Palatino Linotype" w:hAnsi="Palatino Linotype"/>
        </w:rPr>
        <w:t xml:space="preserve"> Sesión Ordinaria del Pleno de este Instituto de Transparencia, Acceso a la Información Pública y Protección de Datos Personales del Estado de México y Municipios, celebrada el </w:t>
      </w:r>
      <w:r w:rsidR="00D80CA3">
        <w:rPr>
          <w:rFonts w:ascii="Palatino Linotype" w:hAnsi="Palatino Linotype"/>
        </w:rPr>
        <w:t>nueve de enero</w:t>
      </w:r>
      <w:r w:rsidR="00150BD6" w:rsidRPr="00141D9A">
        <w:rPr>
          <w:rFonts w:ascii="Palatino Linotype" w:hAnsi="Palatino Linotype"/>
        </w:rPr>
        <w:t xml:space="preserve"> </w:t>
      </w:r>
      <w:r w:rsidR="00647C29" w:rsidRPr="00141D9A">
        <w:rPr>
          <w:rFonts w:ascii="Palatino Linotype" w:hAnsi="Palatino Linotype"/>
        </w:rPr>
        <w:t xml:space="preserve">del año en curso, al advertir la conexidad de causa y con la finalidad de evitar que se dicten resoluciones contradictorias, de conformidad con el artículo 195 de la Ley en la Materia y el artículo 18 del Código de Procedimientos Administrativos del Estado de México de manera supletoria, se acordó la acumulación de los recursos antes señalados, determinando que fuera Ponente la </w:t>
      </w:r>
      <w:r w:rsidR="00647C29" w:rsidRPr="00141D9A">
        <w:rPr>
          <w:rFonts w:ascii="Palatino Linotype" w:hAnsi="Palatino Linotype"/>
          <w:b/>
        </w:rPr>
        <w:t>Comisionada Zulema Martínez Sánchez</w:t>
      </w:r>
      <w:r w:rsidR="00647C29" w:rsidRPr="00141D9A">
        <w:rPr>
          <w:rFonts w:ascii="Palatino Linotype" w:hAnsi="Palatino Linotype"/>
        </w:rPr>
        <w:t xml:space="preserve">. </w:t>
      </w:r>
    </w:p>
    <w:p w:rsidR="00647C29" w:rsidRPr="00141D9A" w:rsidRDefault="00647C29" w:rsidP="00647C29">
      <w:pPr>
        <w:pStyle w:val="Sinespaciado"/>
        <w:spacing w:line="360" w:lineRule="auto"/>
        <w:jc w:val="both"/>
        <w:rPr>
          <w:rFonts w:ascii="Palatino Linotype" w:hAnsi="Palatino Linotype"/>
          <w:b/>
        </w:rPr>
      </w:pPr>
    </w:p>
    <w:p w:rsidR="00647C29" w:rsidRPr="006E0976" w:rsidRDefault="00CA2F60" w:rsidP="00647C29">
      <w:pPr>
        <w:pStyle w:val="Sinespaciado"/>
        <w:spacing w:line="360" w:lineRule="auto"/>
        <w:jc w:val="both"/>
        <w:rPr>
          <w:rFonts w:ascii="Palatino Linotype" w:hAnsi="Palatino Linotype"/>
          <w:b/>
          <w:sz w:val="26"/>
          <w:szCs w:val="26"/>
        </w:rPr>
      </w:pPr>
      <w:r>
        <w:rPr>
          <w:rFonts w:ascii="Palatino Linotype" w:hAnsi="Palatino Linotype"/>
          <w:b/>
          <w:sz w:val="26"/>
          <w:szCs w:val="26"/>
        </w:rPr>
        <w:t>SEXTO</w:t>
      </w:r>
      <w:r w:rsidR="00647C29" w:rsidRPr="006E0976">
        <w:rPr>
          <w:rFonts w:ascii="Palatino Linotype" w:hAnsi="Palatino Linotype"/>
          <w:b/>
          <w:sz w:val="26"/>
          <w:szCs w:val="26"/>
        </w:rPr>
        <w:t>. De la etapa de instrucción.</w:t>
      </w:r>
    </w:p>
    <w:p w:rsidR="00647C29" w:rsidRDefault="00C24C14" w:rsidP="002443B2">
      <w:pPr>
        <w:pStyle w:val="Sinespaciado"/>
        <w:spacing w:line="360" w:lineRule="auto"/>
        <w:jc w:val="both"/>
        <w:rPr>
          <w:rFonts w:ascii="Palatino Linotype" w:hAnsi="Palatino Linotype"/>
        </w:rPr>
      </w:pPr>
      <w:r w:rsidRPr="00141D9A">
        <w:rPr>
          <w:rFonts w:ascii="Palatino Linotype" w:hAnsi="Palatino Linotype"/>
        </w:rPr>
        <w:t>Durante el transcurso</w:t>
      </w:r>
      <w:r w:rsidR="00647C29" w:rsidRPr="00141D9A">
        <w:rPr>
          <w:rFonts w:ascii="Palatino Linotype" w:hAnsi="Palatino Linotype"/>
        </w:rPr>
        <w:t xml:space="preserve"> </w:t>
      </w:r>
      <w:r w:rsidRPr="00141D9A">
        <w:rPr>
          <w:rFonts w:ascii="Palatino Linotype" w:hAnsi="Palatino Linotype"/>
        </w:rPr>
        <w:t>d</w:t>
      </w:r>
      <w:r w:rsidR="00647C29" w:rsidRPr="00141D9A">
        <w:rPr>
          <w:rFonts w:ascii="Palatino Linotype" w:hAnsi="Palatino Linotype"/>
        </w:rPr>
        <w:t>el término legal referido</w:t>
      </w:r>
      <w:r w:rsidR="00CA2F60">
        <w:rPr>
          <w:rFonts w:ascii="Palatino Linotype" w:hAnsi="Palatino Linotype"/>
        </w:rPr>
        <w:t xml:space="preserve"> en el Antecedente CUARTO</w:t>
      </w:r>
      <w:r w:rsidR="00647C29" w:rsidRPr="00141D9A">
        <w:rPr>
          <w:rFonts w:ascii="Palatino Linotype" w:hAnsi="Palatino Linotype"/>
        </w:rPr>
        <w:t xml:space="preserve">, </w:t>
      </w:r>
      <w:r w:rsidR="002443B2" w:rsidRPr="00141D9A">
        <w:rPr>
          <w:rFonts w:ascii="Palatino Linotype" w:hAnsi="Palatino Linotype"/>
        </w:rPr>
        <w:t xml:space="preserve">de las constancias que obran en los expedientes electrónicos relativos a los recursos de revisión señalados anteriormente, se advierte que el </w:t>
      </w:r>
      <w:r w:rsidR="00CA2F60">
        <w:rPr>
          <w:rFonts w:ascii="Palatino Linotype" w:hAnsi="Palatino Linotype"/>
        </w:rPr>
        <w:t xml:space="preserve">día once de diciembre de dos mil </w:t>
      </w:r>
      <w:r w:rsidR="00CA2F60">
        <w:rPr>
          <w:rFonts w:ascii="Palatino Linotype" w:hAnsi="Palatino Linotype"/>
        </w:rPr>
        <w:lastRenderedPageBreak/>
        <w:t xml:space="preserve">dieciocho, el </w:t>
      </w:r>
      <w:r w:rsidR="002443B2" w:rsidRPr="00141D9A">
        <w:rPr>
          <w:rFonts w:ascii="Palatino Linotype" w:hAnsi="Palatino Linotype"/>
        </w:rPr>
        <w:t>Sujeto Obligado</w:t>
      </w:r>
      <w:r w:rsidR="00CA2F60">
        <w:rPr>
          <w:rFonts w:ascii="Palatino Linotype" w:hAnsi="Palatino Linotype"/>
        </w:rPr>
        <w:t xml:space="preserve"> remitió su Informe Justificado únicamente respecto al recurso</w:t>
      </w:r>
      <w:r w:rsidR="00697AB9">
        <w:rPr>
          <w:rFonts w:ascii="Palatino Linotype" w:hAnsi="Palatino Linotype"/>
        </w:rPr>
        <w:t xml:space="preserve"> de revisión número </w:t>
      </w:r>
      <w:r w:rsidR="00CA2F60">
        <w:rPr>
          <w:rFonts w:ascii="Palatino Linotype" w:hAnsi="Palatino Linotype"/>
          <w:b/>
        </w:rPr>
        <w:t>04475</w:t>
      </w:r>
      <w:r w:rsidR="00697AB9" w:rsidRPr="00141D9A">
        <w:rPr>
          <w:rFonts w:ascii="Palatino Linotype" w:hAnsi="Palatino Linotype"/>
          <w:b/>
        </w:rPr>
        <w:t>/INFOEM/IP/RR/2018</w:t>
      </w:r>
      <w:r w:rsidR="00CA2F60" w:rsidRPr="00CA2F60">
        <w:rPr>
          <w:rFonts w:ascii="Palatino Linotype" w:hAnsi="Palatino Linotype"/>
        </w:rPr>
        <w:t>, consistente</w:t>
      </w:r>
      <w:r w:rsidR="00CA2F60">
        <w:rPr>
          <w:rFonts w:ascii="Palatino Linotype" w:hAnsi="Palatino Linotype"/>
          <w:b/>
        </w:rPr>
        <w:t xml:space="preserve"> </w:t>
      </w:r>
      <w:r w:rsidR="00CA2F60">
        <w:rPr>
          <w:rFonts w:ascii="Palatino Linotype" w:hAnsi="Palatino Linotype"/>
        </w:rPr>
        <w:t xml:space="preserve">del documento electrónico denominado </w:t>
      </w:r>
      <w:r w:rsidR="00CA2F60" w:rsidRPr="00CA2F60">
        <w:rPr>
          <w:rFonts w:ascii="Palatino Linotype" w:hAnsi="Palatino Linotype"/>
          <w:b/>
        </w:rPr>
        <w:t>“COMP DE INFORMACIÓN.docx”</w:t>
      </w:r>
      <w:r w:rsidR="00CA2F60">
        <w:rPr>
          <w:rFonts w:ascii="Palatino Linotype" w:hAnsi="Palatino Linotype"/>
        </w:rPr>
        <w:t>, cuyo contenido fue puesto a la vista del Recurrente mediante acuerdo de fecha doce de diciembre de dos mil dieciocho</w:t>
      </w:r>
      <w:r w:rsidR="00E05818">
        <w:rPr>
          <w:rFonts w:ascii="Palatino Linotype" w:hAnsi="Palatino Linotype"/>
        </w:rPr>
        <w:t xml:space="preserve">, mientras que, respecto del recurso de revisión número </w:t>
      </w:r>
      <w:r w:rsidR="00697AB9">
        <w:rPr>
          <w:rFonts w:ascii="Palatino Linotype" w:hAnsi="Palatino Linotype"/>
        </w:rPr>
        <w:t xml:space="preserve"> </w:t>
      </w:r>
      <w:r w:rsidR="00E05818">
        <w:rPr>
          <w:rFonts w:ascii="Palatino Linotype" w:hAnsi="Palatino Linotype"/>
          <w:b/>
        </w:rPr>
        <w:t>04831</w:t>
      </w:r>
      <w:r w:rsidR="00697AB9" w:rsidRPr="00141D9A">
        <w:rPr>
          <w:rFonts w:ascii="Palatino Linotype" w:hAnsi="Palatino Linotype"/>
          <w:b/>
        </w:rPr>
        <w:t>/INFOEM/IP/RR/2018</w:t>
      </w:r>
      <w:r w:rsidR="00E05818">
        <w:rPr>
          <w:rFonts w:ascii="Palatino Linotype" w:hAnsi="Palatino Linotype"/>
        </w:rPr>
        <w:t>, el Sujeto Obligado omitió rendir el Informe Justificado correspondiente; como puede observarse en la siguiente image</w:t>
      </w:r>
      <w:r w:rsidR="00697AB9">
        <w:rPr>
          <w:rFonts w:ascii="Palatino Linotype" w:hAnsi="Palatino Linotype"/>
        </w:rPr>
        <w:t xml:space="preserve">n </w:t>
      </w:r>
      <w:r w:rsidR="00F30955">
        <w:rPr>
          <w:rFonts w:ascii="Palatino Linotype" w:hAnsi="Palatino Linotype"/>
        </w:rPr>
        <w:t>Por su parte</w:t>
      </w:r>
      <w:r w:rsidR="002443B2" w:rsidRPr="00141D9A">
        <w:rPr>
          <w:rFonts w:ascii="Palatino Linotype" w:hAnsi="Palatino Linotype"/>
        </w:rPr>
        <w:t>, el Recurrente no presentó manifestaciones, pruebas o rindió alegatos que a su derecho convinieran</w:t>
      </w:r>
      <w:r w:rsidR="00697AB9">
        <w:rPr>
          <w:rFonts w:ascii="Palatino Linotype" w:hAnsi="Palatino Linotype"/>
        </w:rPr>
        <w:t xml:space="preserve"> en ningún caso</w:t>
      </w:r>
      <w:r w:rsidR="002443B2" w:rsidRPr="00141D9A">
        <w:rPr>
          <w:rFonts w:ascii="Palatino Linotype" w:hAnsi="Palatino Linotype"/>
        </w:rPr>
        <w:t>. Asimismo, no se llevaron a cabo llevaron a cabo audiencias durante la sustanciación del recurso de revisión, ni se ofrecieron pruebas por ninguna de las partes, en términos de los artículos 185 fracción IV y 195 de la Ley de Transparencia y Acceso a la Información Pública del Estado de México y Municipios.</w:t>
      </w:r>
    </w:p>
    <w:p w:rsidR="00E05818" w:rsidRDefault="00E05818" w:rsidP="002443B2">
      <w:pPr>
        <w:pStyle w:val="Sinespaciado"/>
        <w:spacing w:line="360" w:lineRule="auto"/>
        <w:jc w:val="both"/>
        <w:rPr>
          <w:rFonts w:ascii="Palatino Linotype" w:hAnsi="Palatino Linotype"/>
        </w:rPr>
      </w:pPr>
    </w:p>
    <w:p w:rsidR="00E05818" w:rsidRPr="00141D9A" w:rsidRDefault="00E05818" w:rsidP="002443B2">
      <w:pPr>
        <w:pStyle w:val="Sinespaciado"/>
        <w:spacing w:line="360" w:lineRule="auto"/>
        <w:jc w:val="both"/>
        <w:rPr>
          <w:rFonts w:ascii="Palatino Linotype" w:hAnsi="Palatino Linotype"/>
        </w:rPr>
      </w:pPr>
      <w:r>
        <w:rPr>
          <w:noProof/>
          <w:lang w:eastAsia="es-MX"/>
        </w:rPr>
        <w:drawing>
          <wp:inline distT="0" distB="0" distL="0" distR="0" wp14:anchorId="055AF2B2" wp14:editId="292A4B8B">
            <wp:extent cx="5760720" cy="19431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9266" t="18519" r="29068" b="56496"/>
                    <a:stretch/>
                  </pic:blipFill>
                  <pic:spPr bwMode="auto">
                    <a:xfrm>
                      <a:off x="0" y="0"/>
                      <a:ext cx="5774094" cy="1947611"/>
                    </a:xfrm>
                    <a:prstGeom prst="rect">
                      <a:avLst/>
                    </a:prstGeom>
                    <a:ln>
                      <a:noFill/>
                    </a:ln>
                    <a:extLst>
                      <a:ext uri="{53640926-AAD7-44D8-BBD7-CCE9431645EC}">
                        <a14:shadowObscured xmlns:a14="http://schemas.microsoft.com/office/drawing/2010/main"/>
                      </a:ext>
                    </a:extLst>
                  </pic:spPr>
                </pic:pic>
              </a:graphicData>
            </a:graphic>
          </wp:inline>
        </w:drawing>
      </w:r>
    </w:p>
    <w:p w:rsidR="002443B2" w:rsidRPr="00141D9A" w:rsidRDefault="002443B2" w:rsidP="002443B2">
      <w:pPr>
        <w:pStyle w:val="Sinespaciado"/>
        <w:spacing w:line="360" w:lineRule="auto"/>
        <w:jc w:val="both"/>
        <w:rPr>
          <w:rFonts w:ascii="Palatino Linotype" w:hAnsi="Palatino Linotype"/>
        </w:rPr>
      </w:pPr>
    </w:p>
    <w:p w:rsidR="001F3E55" w:rsidRDefault="001F3E55" w:rsidP="00647C29">
      <w:pPr>
        <w:pStyle w:val="Sinespaciado"/>
        <w:spacing w:line="360" w:lineRule="auto"/>
        <w:jc w:val="both"/>
        <w:rPr>
          <w:rFonts w:ascii="Palatino Linotype" w:hAnsi="Palatino Linotype"/>
          <w:b/>
          <w:sz w:val="26"/>
          <w:szCs w:val="26"/>
        </w:rPr>
      </w:pPr>
    </w:p>
    <w:p w:rsidR="001F3E55" w:rsidRDefault="001F3E55" w:rsidP="00647C29">
      <w:pPr>
        <w:pStyle w:val="Sinespaciado"/>
        <w:spacing w:line="360" w:lineRule="auto"/>
        <w:jc w:val="both"/>
        <w:rPr>
          <w:rFonts w:ascii="Palatino Linotype" w:hAnsi="Palatino Linotype"/>
          <w:b/>
          <w:sz w:val="26"/>
          <w:szCs w:val="26"/>
        </w:rPr>
      </w:pPr>
    </w:p>
    <w:p w:rsidR="00647C29" w:rsidRPr="006E0976" w:rsidRDefault="00C11391" w:rsidP="00647C29">
      <w:pPr>
        <w:pStyle w:val="Sinespaciado"/>
        <w:spacing w:line="360" w:lineRule="auto"/>
        <w:jc w:val="both"/>
        <w:rPr>
          <w:rFonts w:ascii="Palatino Linotype" w:hAnsi="Palatino Linotype"/>
          <w:b/>
          <w:sz w:val="26"/>
          <w:szCs w:val="26"/>
        </w:rPr>
      </w:pPr>
      <w:r>
        <w:rPr>
          <w:rFonts w:ascii="Palatino Linotype" w:hAnsi="Palatino Linotype"/>
          <w:b/>
          <w:sz w:val="26"/>
          <w:szCs w:val="26"/>
        </w:rPr>
        <w:t>SÉPTIM</w:t>
      </w:r>
      <w:r w:rsidR="00787BF0">
        <w:rPr>
          <w:rFonts w:ascii="Palatino Linotype" w:hAnsi="Palatino Linotype"/>
          <w:b/>
          <w:sz w:val="26"/>
          <w:szCs w:val="26"/>
        </w:rPr>
        <w:t>O</w:t>
      </w:r>
      <w:r w:rsidR="00647C29" w:rsidRPr="006E0976">
        <w:rPr>
          <w:rFonts w:ascii="Palatino Linotype" w:hAnsi="Palatino Linotype"/>
          <w:b/>
          <w:sz w:val="26"/>
          <w:szCs w:val="26"/>
        </w:rPr>
        <w:t>. Del cierre de instrucción.</w:t>
      </w:r>
    </w:p>
    <w:p w:rsidR="007C0F23" w:rsidRDefault="00647C29" w:rsidP="00647C29">
      <w:pPr>
        <w:pStyle w:val="Sinespaciado"/>
        <w:spacing w:line="360" w:lineRule="auto"/>
        <w:jc w:val="both"/>
        <w:rPr>
          <w:rFonts w:ascii="Palatino Linotype" w:hAnsi="Palatino Linotype"/>
        </w:rPr>
      </w:pPr>
      <w:r w:rsidRPr="00141D9A">
        <w:rPr>
          <w:rFonts w:ascii="Palatino Linotype" w:hAnsi="Palatino Linotype"/>
        </w:rPr>
        <w:t xml:space="preserve">Por lo anterior, </w:t>
      </w:r>
      <w:r w:rsidR="00C11391">
        <w:rPr>
          <w:rFonts w:ascii="Palatino Linotype" w:hAnsi="Palatino Linotype"/>
        </w:rPr>
        <w:t xml:space="preserve">los días dieciocho de diciembre de dos mil dieciocho y veintiuno de enero de dos mil diecinueve, </w:t>
      </w:r>
      <w:r w:rsidRPr="00141D9A">
        <w:rPr>
          <w:rFonts w:ascii="Palatino Linotype" w:hAnsi="Palatino Linotype"/>
        </w:rPr>
        <w:t>mediante acuerdo</w:t>
      </w:r>
      <w:r w:rsidR="00C11391">
        <w:rPr>
          <w:rFonts w:ascii="Palatino Linotype" w:hAnsi="Palatino Linotype"/>
        </w:rPr>
        <w:t>s</w:t>
      </w:r>
      <w:r w:rsidRPr="00141D9A">
        <w:rPr>
          <w:rFonts w:ascii="Palatino Linotype" w:hAnsi="Palatino Linotype"/>
        </w:rPr>
        <w:t xml:space="preserve"> de la </w:t>
      </w:r>
      <w:r w:rsidRPr="00141D9A">
        <w:rPr>
          <w:rFonts w:ascii="Palatino Linotype" w:hAnsi="Palatino Linotype"/>
          <w:b/>
        </w:rPr>
        <w:t>Comisionada Zulema Martínez Sánchez</w:t>
      </w:r>
      <w:r w:rsidRPr="00141D9A">
        <w:rPr>
          <w:rFonts w:ascii="Palatino Linotype" w:hAnsi="Palatino Linotype"/>
        </w:rPr>
        <w:t>, una vez transcurrido el plazo otorgado a las partes para que manifestaran lo que a su derecho conviniera, ofrecieran pruebas que estimaran convenientes y rindieran alegatos, se decretó el cierre de instrucción, en términos del artículo 185 Fracción VI de la Ley de Transparencia y Acceso a la Información Pública de</w:t>
      </w:r>
      <w:r w:rsidR="00064E76" w:rsidRPr="00141D9A">
        <w:rPr>
          <w:rFonts w:ascii="Palatino Linotype" w:hAnsi="Palatino Linotype"/>
        </w:rPr>
        <w:t>l Estado de México y Municipios, en los recursos de revisión citados.</w:t>
      </w:r>
    </w:p>
    <w:p w:rsidR="00C11391" w:rsidRDefault="00C11391" w:rsidP="00647C29">
      <w:pPr>
        <w:pStyle w:val="Sinespaciado"/>
        <w:spacing w:line="360" w:lineRule="auto"/>
        <w:jc w:val="both"/>
        <w:rPr>
          <w:rFonts w:ascii="Palatino Linotype" w:hAnsi="Palatino Linotype"/>
        </w:rPr>
      </w:pPr>
    </w:p>
    <w:p w:rsidR="00C11391" w:rsidRPr="00C11391" w:rsidRDefault="00C11391" w:rsidP="00C11391">
      <w:pPr>
        <w:pStyle w:val="Sinespaciado"/>
        <w:spacing w:line="360" w:lineRule="auto"/>
        <w:jc w:val="both"/>
        <w:rPr>
          <w:rFonts w:ascii="Palatino Linotype" w:hAnsi="Palatino Linotype"/>
          <w:b/>
          <w:sz w:val="26"/>
          <w:szCs w:val="26"/>
        </w:rPr>
      </w:pPr>
      <w:r w:rsidRPr="00C11391">
        <w:rPr>
          <w:rFonts w:ascii="Palatino Linotype" w:hAnsi="Palatino Linotype"/>
          <w:b/>
          <w:sz w:val="26"/>
          <w:szCs w:val="26"/>
        </w:rPr>
        <w:t>O</w:t>
      </w:r>
      <w:r>
        <w:rPr>
          <w:rFonts w:ascii="Palatino Linotype" w:hAnsi="Palatino Linotype"/>
          <w:b/>
          <w:sz w:val="26"/>
          <w:szCs w:val="26"/>
        </w:rPr>
        <w:t>CTAVO</w:t>
      </w:r>
      <w:r w:rsidRPr="00C11391">
        <w:rPr>
          <w:rFonts w:ascii="Palatino Linotype" w:hAnsi="Palatino Linotype"/>
          <w:b/>
          <w:sz w:val="26"/>
          <w:szCs w:val="26"/>
        </w:rPr>
        <w:t>. De la ampliación del término para resolver.</w:t>
      </w:r>
    </w:p>
    <w:p w:rsidR="00C11391" w:rsidRDefault="00DA5E73" w:rsidP="00C11391">
      <w:pPr>
        <w:pStyle w:val="Sinespaciado"/>
        <w:spacing w:line="360" w:lineRule="auto"/>
        <w:jc w:val="both"/>
        <w:rPr>
          <w:rFonts w:ascii="Palatino Linotype" w:hAnsi="Palatino Linotype"/>
        </w:rPr>
      </w:pPr>
      <w:r>
        <w:rPr>
          <w:rFonts w:ascii="Palatino Linotype" w:hAnsi="Palatino Linotype"/>
        </w:rPr>
        <w:t>En fecha veintinueve</w:t>
      </w:r>
      <w:r w:rsidRPr="00C11391">
        <w:rPr>
          <w:rFonts w:ascii="Palatino Linotype" w:hAnsi="Palatino Linotype"/>
        </w:rPr>
        <w:t xml:space="preserve"> de enero</w:t>
      </w:r>
      <w:r>
        <w:rPr>
          <w:rFonts w:ascii="Palatino Linotype" w:hAnsi="Palatino Linotype"/>
        </w:rPr>
        <w:t xml:space="preserve"> y veintiuno de febrero </w:t>
      </w:r>
      <w:r w:rsidRPr="00C11391">
        <w:rPr>
          <w:rFonts w:ascii="Palatino Linotype" w:hAnsi="Palatino Linotype"/>
        </w:rPr>
        <w:t>de dos mil diecinueve</w:t>
      </w:r>
      <w:r>
        <w:rPr>
          <w:rFonts w:ascii="Palatino Linotype" w:hAnsi="Palatino Linotype"/>
        </w:rPr>
        <w:t xml:space="preserve">, </w:t>
      </w:r>
      <w:r w:rsidR="00C11391" w:rsidRPr="00C11391">
        <w:rPr>
          <w:rFonts w:ascii="Palatino Linotype" w:hAnsi="Palatino Linotype"/>
        </w:rPr>
        <w:t>se am</w:t>
      </w:r>
      <w:r>
        <w:rPr>
          <w:rFonts w:ascii="Palatino Linotype" w:hAnsi="Palatino Linotype"/>
        </w:rPr>
        <w:t>plió el término para resolver los</w:t>
      </w:r>
      <w:r w:rsidR="00C11391" w:rsidRPr="00C11391">
        <w:rPr>
          <w:rFonts w:ascii="Palatino Linotype" w:hAnsi="Palatino Linotype"/>
        </w:rPr>
        <w:t xml:space="preserve"> recurso</w:t>
      </w:r>
      <w:r>
        <w:rPr>
          <w:rFonts w:ascii="Palatino Linotype" w:hAnsi="Palatino Linotype"/>
        </w:rPr>
        <w:t>s</w:t>
      </w:r>
      <w:r w:rsidR="00C11391" w:rsidRPr="00C11391">
        <w:rPr>
          <w:rFonts w:ascii="Palatino Linotype" w:hAnsi="Palatino Linotype"/>
        </w:rPr>
        <w:t xml:space="preserve"> de revisión </w:t>
      </w:r>
      <w:r w:rsidRPr="003B492D">
        <w:rPr>
          <w:rFonts w:ascii="Palatino Linotype" w:hAnsi="Palatino Linotype"/>
          <w:b/>
        </w:rPr>
        <w:t>04475/INFOEM/IP/RR/2018</w:t>
      </w:r>
      <w:r>
        <w:rPr>
          <w:rFonts w:ascii="Palatino Linotype" w:hAnsi="Palatino Linotype"/>
          <w:b/>
        </w:rPr>
        <w:t xml:space="preserve"> </w:t>
      </w:r>
      <w:r w:rsidRPr="00DA5E73">
        <w:rPr>
          <w:rFonts w:ascii="Palatino Linotype" w:hAnsi="Palatino Linotype"/>
        </w:rPr>
        <w:t>y</w:t>
      </w:r>
      <w:r>
        <w:rPr>
          <w:rFonts w:ascii="Palatino Linotype" w:hAnsi="Palatino Linotype"/>
          <w:b/>
        </w:rPr>
        <w:t xml:space="preserve"> 04831</w:t>
      </w:r>
      <w:r w:rsidRPr="003B492D">
        <w:rPr>
          <w:rFonts w:ascii="Palatino Linotype" w:hAnsi="Palatino Linotype"/>
          <w:b/>
        </w:rPr>
        <w:t>/INFOEM/IP/RR</w:t>
      </w:r>
      <w:r w:rsidRPr="00DA5E73">
        <w:rPr>
          <w:rFonts w:ascii="Palatino Linotype" w:hAnsi="Palatino Linotype"/>
          <w:b/>
        </w:rPr>
        <w:t>/2018</w:t>
      </w:r>
      <w:r>
        <w:rPr>
          <w:rFonts w:ascii="Palatino Linotype" w:hAnsi="Palatino Linotype"/>
        </w:rPr>
        <w:t xml:space="preserve">, respectivamente, </w:t>
      </w:r>
      <w:r w:rsidR="00C11391" w:rsidRPr="00DA5E73">
        <w:rPr>
          <w:rFonts w:ascii="Palatino Linotype" w:hAnsi="Palatino Linotype"/>
        </w:rPr>
        <w:t>en</w:t>
      </w:r>
      <w:r w:rsidR="00C11391" w:rsidRPr="00C11391">
        <w:rPr>
          <w:rFonts w:ascii="Palatino Linotype" w:hAnsi="Palatino Linotype"/>
        </w:rPr>
        <w:t xml:space="preserve"> términos del artículo 181 párrafo tercero de la Ley de Transparencia y Acceso a la Información Pública del Estado de México y Municipios por un plazo de quince días hábiles.</w:t>
      </w:r>
    </w:p>
    <w:p w:rsidR="0041374D" w:rsidRDefault="0041374D" w:rsidP="00647C29">
      <w:pPr>
        <w:pStyle w:val="Sinespaciado"/>
        <w:spacing w:line="360" w:lineRule="auto"/>
        <w:jc w:val="both"/>
        <w:rPr>
          <w:rFonts w:ascii="Palatino Linotype" w:hAnsi="Palatino Linotype"/>
        </w:rPr>
      </w:pPr>
    </w:p>
    <w:p w:rsidR="001032D4" w:rsidRPr="006E0976" w:rsidRDefault="00F06264" w:rsidP="009E3A4B">
      <w:pPr>
        <w:pStyle w:val="Sinespaciado"/>
        <w:spacing w:line="360" w:lineRule="auto"/>
        <w:jc w:val="center"/>
        <w:rPr>
          <w:rFonts w:ascii="Palatino Linotype" w:hAnsi="Palatino Linotype" w:cs="Arial"/>
          <w:b/>
          <w:sz w:val="28"/>
          <w:szCs w:val="28"/>
        </w:rPr>
      </w:pPr>
      <w:r w:rsidRPr="006E0976">
        <w:rPr>
          <w:rFonts w:ascii="Palatino Linotype" w:hAnsi="Palatino Linotype" w:cs="Arial"/>
          <w:b/>
          <w:sz w:val="28"/>
          <w:szCs w:val="28"/>
        </w:rPr>
        <w:t>C O N S I D E R A N D O</w:t>
      </w:r>
    </w:p>
    <w:p w:rsidR="000E3A84" w:rsidRPr="00F86CCE" w:rsidRDefault="000E3A84" w:rsidP="009E3A4B">
      <w:pPr>
        <w:pStyle w:val="Sinespaciado"/>
        <w:spacing w:line="360" w:lineRule="auto"/>
        <w:jc w:val="both"/>
        <w:rPr>
          <w:rFonts w:ascii="Palatino Linotype" w:hAnsi="Palatino Linotype"/>
        </w:rPr>
      </w:pPr>
    </w:p>
    <w:p w:rsidR="006534A4" w:rsidRPr="006534A4" w:rsidRDefault="006534A4" w:rsidP="006534A4">
      <w:pPr>
        <w:spacing w:after="0" w:line="360" w:lineRule="auto"/>
        <w:jc w:val="both"/>
        <w:rPr>
          <w:rFonts w:ascii="Palatino Linotype" w:eastAsia="Times New Roman" w:hAnsi="Palatino Linotype" w:cs="Times New Roman"/>
          <w:b/>
          <w:sz w:val="26"/>
          <w:szCs w:val="26"/>
          <w:lang w:eastAsia="es-ES"/>
        </w:rPr>
      </w:pPr>
      <w:r w:rsidRPr="006534A4">
        <w:rPr>
          <w:rFonts w:ascii="Palatino Linotype" w:eastAsia="Times New Roman" w:hAnsi="Palatino Linotype" w:cs="Times New Roman"/>
          <w:b/>
          <w:sz w:val="26"/>
          <w:szCs w:val="26"/>
          <w:lang w:eastAsia="es-ES"/>
        </w:rPr>
        <w:t>PRIMERO. De la competencia.</w:t>
      </w:r>
    </w:p>
    <w:p w:rsidR="006534A4" w:rsidRPr="00141D9A" w:rsidRDefault="006534A4" w:rsidP="006534A4">
      <w:pPr>
        <w:spacing w:after="0" w:line="360" w:lineRule="auto"/>
        <w:jc w:val="both"/>
        <w:rPr>
          <w:rFonts w:ascii="Palatino Linotype" w:eastAsia="Times New Roman" w:hAnsi="Palatino Linotype" w:cs="Times New Roman"/>
          <w:sz w:val="24"/>
          <w:szCs w:val="24"/>
          <w:lang w:eastAsia="es-ES"/>
        </w:rPr>
      </w:pPr>
      <w:r w:rsidRPr="00141D9A">
        <w:rPr>
          <w:rFonts w:ascii="Palatino Linotype" w:eastAsia="Times New Roman" w:hAnsi="Palatino Linotype" w:cs="Times New Roman"/>
          <w:sz w:val="24"/>
          <w:szCs w:val="24"/>
          <w:lang w:eastAsia="es-ES"/>
        </w:rPr>
        <w:t xml:space="preserve">Este Instituto de Transparencia, Acceso a la Información Pública y Protección de Datos Personales del Estado de México y Municipios es competente para conocer y resolver </w:t>
      </w:r>
      <w:r w:rsidRPr="00141D9A">
        <w:rPr>
          <w:rFonts w:ascii="Palatino Linotype" w:eastAsia="Times New Roman" w:hAnsi="Palatino Linotype" w:cs="Times New Roman"/>
          <w:sz w:val="24"/>
          <w:szCs w:val="24"/>
          <w:lang w:eastAsia="es-ES"/>
        </w:rPr>
        <w:lastRenderedPageBreak/>
        <w:t>el presente recurso de revisión, de conformidad con los artículos: 6, fracción IV de la Constitución Política de los Estados Unidos Mexicanos; 5, párrafos vigésimo, vigésimo primero y vigésimo segundo, fracción IV de la Constitución Política del Estado Libre y Soberano de México; 1, 2 fracción II, 13, 29, 36 fracciones II y III, 176, 178, 179, 181 párrafo tercero, 185, 188 y 194 de la Ley de Transparencia y Acceso a la Información Pública del Estado de México y Municipios; 9, fracciones I y XXIV, 11 y 14 fracción I del Reglamento Interior del Instituto de Transparencia, Acceso a la Información Pública y Protección de Datos Personales del Estado de México y Municipios.</w:t>
      </w:r>
    </w:p>
    <w:p w:rsidR="006534A4" w:rsidRPr="0041374D" w:rsidRDefault="006534A4" w:rsidP="006534A4">
      <w:pPr>
        <w:spacing w:after="0" w:line="360" w:lineRule="auto"/>
        <w:jc w:val="both"/>
        <w:rPr>
          <w:rFonts w:ascii="Palatino Linotype" w:eastAsia="Times New Roman" w:hAnsi="Palatino Linotype" w:cs="Times New Roman"/>
          <w:szCs w:val="24"/>
          <w:lang w:eastAsia="es-ES"/>
        </w:rPr>
      </w:pPr>
    </w:p>
    <w:p w:rsidR="006534A4" w:rsidRPr="006534A4" w:rsidRDefault="006534A4" w:rsidP="006534A4">
      <w:pPr>
        <w:spacing w:after="0" w:line="360" w:lineRule="auto"/>
        <w:jc w:val="both"/>
        <w:rPr>
          <w:rFonts w:ascii="Palatino Linotype" w:eastAsia="Times New Roman" w:hAnsi="Palatino Linotype" w:cs="Times New Roman"/>
          <w:b/>
          <w:sz w:val="26"/>
          <w:szCs w:val="26"/>
          <w:lang w:eastAsia="es-ES"/>
        </w:rPr>
      </w:pPr>
      <w:r w:rsidRPr="006534A4">
        <w:rPr>
          <w:rFonts w:ascii="Palatino Linotype" w:eastAsia="Times New Roman" w:hAnsi="Palatino Linotype" w:cs="Times New Roman"/>
          <w:b/>
          <w:sz w:val="26"/>
          <w:szCs w:val="26"/>
          <w:lang w:eastAsia="es-ES"/>
        </w:rPr>
        <w:t xml:space="preserve">SEGUNDO. Sobre los alcances del recurso de revisión. </w:t>
      </w:r>
    </w:p>
    <w:p w:rsidR="006534A4" w:rsidRPr="00141D9A" w:rsidRDefault="006534A4" w:rsidP="006534A4">
      <w:pPr>
        <w:spacing w:after="0" w:line="360" w:lineRule="auto"/>
        <w:jc w:val="both"/>
        <w:rPr>
          <w:rFonts w:ascii="Palatino Linotype" w:eastAsia="Times New Roman" w:hAnsi="Palatino Linotype" w:cs="Times New Roman"/>
          <w:sz w:val="24"/>
          <w:szCs w:val="24"/>
          <w:lang w:eastAsia="es-ES"/>
        </w:rPr>
      </w:pPr>
      <w:r w:rsidRPr="00141D9A">
        <w:rPr>
          <w:rFonts w:ascii="Palatino Linotype" w:eastAsia="Times New Roman" w:hAnsi="Palatino Linotype" w:cs="Times New Roman"/>
          <w:sz w:val="24"/>
          <w:szCs w:val="24"/>
          <w:lang w:eastAsia="es-E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6534A4" w:rsidRPr="00141D9A" w:rsidRDefault="006534A4" w:rsidP="006534A4">
      <w:pPr>
        <w:spacing w:after="0" w:line="360" w:lineRule="auto"/>
        <w:jc w:val="both"/>
        <w:rPr>
          <w:rFonts w:ascii="Palatino Linotype" w:eastAsia="Times New Roman" w:hAnsi="Palatino Linotype" w:cs="Times New Roman"/>
          <w:sz w:val="24"/>
          <w:szCs w:val="24"/>
          <w:lang w:eastAsia="es-ES"/>
        </w:rPr>
      </w:pPr>
    </w:p>
    <w:p w:rsidR="006534A4" w:rsidRPr="006534A4" w:rsidRDefault="006534A4" w:rsidP="006534A4">
      <w:pPr>
        <w:spacing w:after="0" w:line="360" w:lineRule="auto"/>
        <w:jc w:val="both"/>
        <w:rPr>
          <w:rFonts w:ascii="Palatino Linotype" w:eastAsia="Times New Roman" w:hAnsi="Palatino Linotype" w:cs="Times New Roman"/>
          <w:b/>
          <w:sz w:val="26"/>
          <w:szCs w:val="26"/>
          <w:lang w:eastAsia="es-ES"/>
        </w:rPr>
      </w:pPr>
      <w:r w:rsidRPr="006534A4">
        <w:rPr>
          <w:rFonts w:ascii="Palatino Linotype" w:eastAsia="Times New Roman" w:hAnsi="Palatino Linotype" w:cs="Times New Roman"/>
          <w:b/>
          <w:sz w:val="26"/>
          <w:szCs w:val="26"/>
          <w:lang w:eastAsia="es-ES"/>
        </w:rPr>
        <w:t>TERCERO.  De las causas de improcedencia.</w:t>
      </w:r>
    </w:p>
    <w:p w:rsidR="006534A4" w:rsidRPr="00141D9A" w:rsidRDefault="006534A4" w:rsidP="006534A4">
      <w:pPr>
        <w:spacing w:after="0" w:line="360" w:lineRule="auto"/>
        <w:jc w:val="both"/>
        <w:rPr>
          <w:rFonts w:ascii="Palatino Linotype" w:eastAsia="Times New Roman" w:hAnsi="Palatino Linotype" w:cs="Times New Roman"/>
          <w:sz w:val="24"/>
          <w:szCs w:val="24"/>
          <w:lang w:eastAsia="es-ES"/>
        </w:rPr>
      </w:pPr>
      <w:r w:rsidRPr="00141D9A">
        <w:rPr>
          <w:rFonts w:ascii="Palatino Linotype" w:eastAsia="Times New Roman" w:hAnsi="Palatino Linotype" w:cs="Times New Roman"/>
          <w:sz w:val="24"/>
          <w:szCs w:val="24"/>
          <w:lang w:eastAsia="es-ES"/>
        </w:rPr>
        <w:t xml:space="preserve">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w:t>
      </w:r>
      <w:r w:rsidRPr="00141D9A">
        <w:rPr>
          <w:rFonts w:ascii="Palatino Linotype" w:eastAsia="Times New Roman" w:hAnsi="Palatino Linotype" w:cs="Times New Roman"/>
          <w:sz w:val="24"/>
          <w:szCs w:val="24"/>
          <w:lang w:eastAsia="es-ES"/>
        </w:rPr>
        <w:lastRenderedPageBreak/>
        <w:t>de México y Municipios, en correlación con la seguridad jurídica que debe generar lo actuado ante este Organismo garante.</w:t>
      </w:r>
    </w:p>
    <w:p w:rsidR="006534A4" w:rsidRPr="00141D9A" w:rsidRDefault="006534A4" w:rsidP="006534A4">
      <w:pPr>
        <w:spacing w:after="0" w:line="360" w:lineRule="auto"/>
        <w:jc w:val="both"/>
        <w:rPr>
          <w:rFonts w:ascii="Palatino Linotype" w:eastAsia="Times New Roman" w:hAnsi="Palatino Linotype" w:cs="Times New Roman"/>
          <w:sz w:val="24"/>
          <w:szCs w:val="24"/>
          <w:lang w:eastAsia="es-ES"/>
        </w:rPr>
      </w:pPr>
    </w:p>
    <w:p w:rsidR="006534A4" w:rsidRPr="00141D9A" w:rsidRDefault="006534A4" w:rsidP="006534A4">
      <w:pPr>
        <w:spacing w:after="0" w:line="360" w:lineRule="auto"/>
        <w:jc w:val="both"/>
        <w:rPr>
          <w:rFonts w:ascii="Palatino Linotype" w:eastAsia="Times New Roman" w:hAnsi="Palatino Linotype" w:cs="Times New Roman"/>
          <w:sz w:val="24"/>
          <w:szCs w:val="24"/>
          <w:lang w:eastAsia="es-ES"/>
        </w:rPr>
      </w:pPr>
      <w:r w:rsidRPr="00141D9A">
        <w:rPr>
          <w:rFonts w:ascii="Palatino Linotype" w:eastAsia="Times New Roman" w:hAnsi="Palatino Linotype" w:cs="Times New Roman"/>
          <w:sz w:val="24"/>
          <w:szCs w:val="24"/>
          <w:lang w:eastAsia="es-ES"/>
        </w:rPr>
        <w:t>Por lo anterior, es una facultad legal entrar al estudio de las causas de improcedencia que hagan valer las partes o que s</w:t>
      </w:r>
      <w:r w:rsidR="000B65B4">
        <w:rPr>
          <w:rFonts w:ascii="Palatino Linotype" w:eastAsia="Times New Roman" w:hAnsi="Palatino Linotype" w:cs="Times New Roman"/>
          <w:sz w:val="24"/>
          <w:szCs w:val="24"/>
          <w:lang w:eastAsia="es-ES"/>
        </w:rPr>
        <w:t>e adviertan de oficio por este r</w:t>
      </w:r>
      <w:r w:rsidRPr="00141D9A">
        <w:rPr>
          <w:rFonts w:ascii="Palatino Linotype" w:eastAsia="Times New Roman" w:hAnsi="Palatino Linotype" w:cs="Times New Roman"/>
          <w:sz w:val="24"/>
          <w:szCs w:val="24"/>
          <w:lang w:eastAsia="es-ES"/>
        </w:rPr>
        <w:t>esolutor y por ende objeto de análisis previo al estudio de fondo del asunto; presupuestos procesales de inicio o trámite de un proceso que dotan de seguridad jurídica las resoluciones, máxime que es una figura procesal adoptada en la ley de la materia</w:t>
      </w:r>
      <w:r w:rsidRPr="00141D9A">
        <w:rPr>
          <w:rFonts w:ascii="Palatino Linotype" w:eastAsia="Times New Roman" w:hAnsi="Palatino Linotype" w:cs="Arial"/>
          <w:sz w:val="24"/>
          <w:szCs w:val="24"/>
          <w:vertAlign w:val="superscript"/>
          <w:lang w:eastAsia="es-ES"/>
        </w:rPr>
        <w:footnoteReference w:id="1"/>
      </w:r>
      <w:r w:rsidRPr="00141D9A">
        <w:rPr>
          <w:rFonts w:ascii="Palatino Linotype" w:eastAsia="Times New Roman" w:hAnsi="Palatino Linotype" w:cs="Times New Roman"/>
          <w:sz w:val="24"/>
          <w:szCs w:val="24"/>
          <w:lang w:eastAsia="es-ES"/>
        </w:rPr>
        <w:t xml:space="preserve">, la cual permite dilucidar alguna causal que impida el estudio y resolución, cuando una vez admitido </w:t>
      </w:r>
      <w:r w:rsidRPr="00141D9A">
        <w:rPr>
          <w:rFonts w:ascii="Palatino Linotype" w:eastAsia="Times New Roman" w:hAnsi="Palatino Linotype" w:cs="Times New Roman"/>
          <w:sz w:val="24"/>
          <w:szCs w:val="24"/>
          <w:lang w:eastAsia="es-ES"/>
        </w:rPr>
        <w:lastRenderedPageBreak/>
        <w:t>el recurso de revisión se advierta una causa de improcedencia que permita sobreseerlo, sin estudiar el fondo del asunto.</w:t>
      </w:r>
    </w:p>
    <w:p w:rsidR="006534A4" w:rsidRPr="00141D9A" w:rsidRDefault="006534A4" w:rsidP="006534A4">
      <w:pPr>
        <w:spacing w:after="0" w:line="360" w:lineRule="auto"/>
        <w:jc w:val="both"/>
        <w:rPr>
          <w:rFonts w:ascii="Palatino Linotype" w:eastAsia="Times New Roman" w:hAnsi="Palatino Linotype" w:cs="Times New Roman"/>
          <w:sz w:val="24"/>
          <w:szCs w:val="24"/>
          <w:lang w:eastAsia="es-ES"/>
        </w:rPr>
      </w:pPr>
    </w:p>
    <w:p w:rsidR="006534A4" w:rsidRPr="00141D9A" w:rsidRDefault="006534A4" w:rsidP="006534A4">
      <w:pPr>
        <w:spacing w:after="0" w:line="360" w:lineRule="auto"/>
        <w:jc w:val="both"/>
        <w:rPr>
          <w:rFonts w:ascii="Palatino Linotype" w:eastAsia="Times New Roman" w:hAnsi="Palatino Linotype" w:cs="Times New Roman"/>
          <w:sz w:val="24"/>
          <w:szCs w:val="24"/>
          <w:lang w:eastAsia="es-ES"/>
        </w:rPr>
      </w:pPr>
      <w:r w:rsidRPr="00141D9A">
        <w:rPr>
          <w:rFonts w:ascii="Palatino Linotype" w:eastAsia="Times New Roman" w:hAnsi="Palatino Linotype" w:cs="Times New Roman"/>
          <w:sz w:val="24"/>
          <w:szCs w:val="24"/>
          <w:lang w:eastAsia="es-ES"/>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rsidR="006534A4" w:rsidRPr="00141D9A" w:rsidRDefault="006534A4" w:rsidP="006534A4">
      <w:pPr>
        <w:spacing w:after="0" w:line="360" w:lineRule="auto"/>
        <w:jc w:val="both"/>
        <w:rPr>
          <w:rFonts w:ascii="Palatino Linotype" w:eastAsia="Times New Roman" w:hAnsi="Palatino Linotype" w:cs="Times New Roman"/>
          <w:sz w:val="24"/>
          <w:szCs w:val="24"/>
          <w:lang w:eastAsia="es-ES"/>
        </w:rPr>
      </w:pPr>
    </w:p>
    <w:p w:rsidR="006534A4" w:rsidRPr="006534A4" w:rsidRDefault="006534A4" w:rsidP="006534A4">
      <w:pPr>
        <w:spacing w:after="0" w:line="360" w:lineRule="auto"/>
        <w:jc w:val="both"/>
        <w:rPr>
          <w:rFonts w:ascii="Palatino Linotype" w:eastAsia="Times New Roman" w:hAnsi="Palatino Linotype" w:cs="Times New Roman"/>
          <w:sz w:val="26"/>
          <w:szCs w:val="26"/>
          <w:lang w:eastAsia="es-ES"/>
        </w:rPr>
      </w:pPr>
      <w:r w:rsidRPr="006534A4">
        <w:rPr>
          <w:rFonts w:ascii="Palatino Linotype" w:eastAsia="Times New Roman" w:hAnsi="Palatino Linotype" w:cs="Times New Roman"/>
          <w:b/>
          <w:sz w:val="26"/>
          <w:szCs w:val="26"/>
          <w:lang w:eastAsia="es-ES"/>
        </w:rPr>
        <w:t>CUARTO.</w:t>
      </w:r>
      <w:r w:rsidRPr="006534A4">
        <w:rPr>
          <w:rFonts w:ascii="Palatino Linotype" w:eastAsia="Times New Roman" w:hAnsi="Palatino Linotype" w:cs="Times New Roman"/>
          <w:sz w:val="26"/>
          <w:szCs w:val="26"/>
          <w:lang w:eastAsia="es-ES"/>
        </w:rPr>
        <w:t xml:space="preserve"> </w:t>
      </w:r>
      <w:r w:rsidRPr="006534A4">
        <w:rPr>
          <w:rFonts w:ascii="Palatino Linotype" w:eastAsia="Times New Roman" w:hAnsi="Palatino Linotype" w:cs="Times New Roman"/>
          <w:b/>
          <w:sz w:val="26"/>
          <w:szCs w:val="26"/>
          <w:lang w:eastAsia="es-ES"/>
        </w:rPr>
        <w:t>Estudio y resolución del asunto.</w:t>
      </w:r>
    </w:p>
    <w:p w:rsidR="006534A4" w:rsidRPr="00141D9A" w:rsidRDefault="006534A4" w:rsidP="006534A4">
      <w:pPr>
        <w:spacing w:after="0" w:line="360" w:lineRule="auto"/>
        <w:jc w:val="both"/>
        <w:rPr>
          <w:rFonts w:ascii="Palatino Linotype" w:eastAsia="Times New Roman" w:hAnsi="Palatino Linotype" w:cs="Times New Roman"/>
          <w:b/>
          <w:sz w:val="24"/>
          <w:szCs w:val="24"/>
          <w:lang w:eastAsia="es-ES"/>
        </w:rPr>
      </w:pPr>
      <w:r w:rsidRPr="00141D9A">
        <w:rPr>
          <w:rFonts w:ascii="Palatino Linotype" w:eastAsia="Times New Roman" w:hAnsi="Palatino Linotype" w:cs="Times New Roman"/>
          <w:sz w:val="24"/>
          <w:szCs w:val="24"/>
          <w:lang w:eastAsia="es-ES"/>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6534A4" w:rsidRPr="00141D9A" w:rsidRDefault="006534A4" w:rsidP="006534A4">
      <w:pPr>
        <w:spacing w:after="0" w:line="360" w:lineRule="auto"/>
        <w:jc w:val="both"/>
        <w:rPr>
          <w:rFonts w:ascii="Palatino Linotype" w:eastAsia="Times New Roman" w:hAnsi="Palatino Linotype" w:cs="Times New Roman"/>
          <w:sz w:val="24"/>
          <w:szCs w:val="24"/>
          <w:lang w:eastAsia="es-ES"/>
        </w:rPr>
      </w:pPr>
    </w:p>
    <w:p w:rsidR="006534A4" w:rsidRPr="00141D9A" w:rsidRDefault="006534A4" w:rsidP="006534A4">
      <w:pPr>
        <w:spacing w:after="0" w:line="360" w:lineRule="auto"/>
        <w:jc w:val="both"/>
        <w:rPr>
          <w:rFonts w:ascii="Palatino Linotype" w:eastAsia="Times New Roman" w:hAnsi="Palatino Linotype" w:cs="Times New Roman"/>
          <w:sz w:val="24"/>
          <w:szCs w:val="24"/>
          <w:lang w:eastAsia="es-ES"/>
        </w:rPr>
      </w:pPr>
      <w:r w:rsidRPr="00141D9A">
        <w:rPr>
          <w:rFonts w:ascii="Palatino Linotype" w:eastAsia="Times New Roman" w:hAnsi="Palatino Linotype" w:cs="Times New Roman"/>
          <w:sz w:val="24"/>
          <w:szCs w:val="24"/>
          <w:lang w:eastAsia="es-ES"/>
        </w:rPr>
        <w:t>Con el propósito de resolver el presente medio de impugnació</w:t>
      </w:r>
      <w:r w:rsidR="00C364EF">
        <w:rPr>
          <w:rFonts w:ascii="Palatino Linotype" w:eastAsia="Times New Roman" w:hAnsi="Palatino Linotype" w:cs="Times New Roman"/>
          <w:sz w:val="24"/>
          <w:szCs w:val="24"/>
          <w:lang w:eastAsia="es-ES"/>
        </w:rPr>
        <w:t>n, es conveniente recordar que el</w:t>
      </w:r>
      <w:r w:rsidRPr="00141D9A">
        <w:rPr>
          <w:rFonts w:ascii="Palatino Linotype" w:eastAsia="Times New Roman" w:hAnsi="Palatino Linotype" w:cs="Times New Roman"/>
          <w:sz w:val="24"/>
          <w:szCs w:val="24"/>
          <w:lang w:eastAsia="es-ES"/>
        </w:rPr>
        <w:t xml:space="preserve"> Recurrente solicitó al Sujeto Obligado que</w:t>
      </w:r>
      <w:r w:rsidR="00C364EF">
        <w:rPr>
          <w:rFonts w:ascii="Palatino Linotype" w:eastAsia="Times New Roman" w:hAnsi="Palatino Linotype" w:cs="Times New Roman"/>
          <w:sz w:val="24"/>
          <w:szCs w:val="24"/>
          <w:lang w:eastAsia="es-ES"/>
        </w:rPr>
        <w:t xml:space="preserve"> </w:t>
      </w:r>
      <w:r w:rsidRPr="00141D9A">
        <w:rPr>
          <w:rFonts w:ascii="Palatino Linotype" w:eastAsia="Times New Roman" w:hAnsi="Palatino Linotype" w:cs="Times New Roman"/>
          <w:sz w:val="24"/>
          <w:szCs w:val="24"/>
          <w:lang w:eastAsia="es-ES"/>
        </w:rPr>
        <w:t>se le proporcionara lo siguiente:</w:t>
      </w:r>
    </w:p>
    <w:p w:rsidR="006534A4" w:rsidRPr="00141D9A" w:rsidRDefault="006534A4" w:rsidP="006534A4">
      <w:pPr>
        <w:spacing w:after="0" w:line="360" w:lineRule="auto"/>
        <w:jc w:val="both"/>
        <w:rPr>
          <w:rFonts w:ascii="Palatino Linotype" w:eastAsia="Times New Roman" w:hAnsi="Palatino Linotype" w:cs="Times New Roman"/>
          <w:sz w:val="24"/>
          <w:szCs w:val="24"/>
          <w:lang w:eastAsia="es-ES"/>
        </w:rPr>
      </w:pPr>
    </w:p>
    <w:p w:rsidR="00CC2A8D" w:rsidRDefault="001D6862" w:rsidP="00D423A8">
      <w:pPr>
        <w:pStyle w:val="Prrafodelista"/>
        <w:numPr>
          <w:ilvl w:val="0"/>
          <w:numId w:val="11"/>
        </w:numPr>
        <w:jc w:val="both"/>
        <w:rPr>
          <w:rFonts w:ascii="Palatino Linotype" w:hAnsi="Palatino Linotype"/>
          <w:i/>
        </w:rPr>
      </w:pPr>
      <w:r w:rsidRPr="001D6862">
        <w:rPr>
          <w:rFonts w:ascii="Palatino Linotype" w:hAnsi="Palatino Linotype"/>
          <w:b/>
          <w:i/>
          <w:u w:val="single"/>
        </w:rPr>
        <w:lastRenderedPageBreak/>
        <w:t>Solicitud 00044/MARTIPIR/IP/2018</w:t>
      </w:r>
      <w:r>
        <w:rPr>
          <w:rFonts w:ascii="Palatino Linotype" w:hAnsi="Palatino Linotype"/>
          <w:i/>
        </w:rPr>
        <w:t xml:space="preserve">: </w:t>
      </w:r>
      <w:r w:rsidR="00F87E6E">
        <w:rPr>
          <w:rFonts w:ascii="Palatino Linotype" w:hAnsi="Palatino Linotype"/>
          <w:i/>
        </w:rPr>
        <w:t xml:space="preserve">Copia simple de los comprobantes de pago o depósito correspondientes a los años 2016, 2017 y 2018, de la institución bancaria de los recursos entregados al municipio a través de la Secretaría de Finanzas del Gobierno del Estado de México, derivados del Convenio relativo a la entrega de recursos obtenidos por el acceso a los museos, monumentos y zonas arqueológicas </w:t>
      </w:r>
      <w:r w:rsidR="00037BAB">
        <w:rPr>
          <w:rFonts w:ascii="Palatino Linotype" w:hAnsi="Palatino Linotype"/>
          <w:i/>
        </w:rPr>
        <w:t>conforme al artículo 288-G de la Ley Federal de Derechos.</w:t>
      </w:r>
    </w:p>
    <w:p w:rsidR="00C364EF" w:rsidRDefault="00C364EF" w:rsidP="00C364EF">
      <w:pPr>
        <w:pStyle w:val="Prrafodelista"/>
        <w:ind w:left="720"/>
        <w:jc w:val="both"/>
        <w:rPr>
          <w:rFonts w:ascii="Palatino Linotype" w:hAnsi="Palatino Linotype"/>
          <w:i/>
        </w:rPr>
      </w:pPr>
    </w:p>
    <w:p w:rsidR="00143BD8" w:rsidRPr="004E08B3" w:rsidRDefault="001D6862" w:rsidP="00D423A8">
      <w:pPr>
        <w:pStyle w:val="Prrafodelista"/>
        <w:numPr>
          <w:ilvl w:val="0"/>
          <w:numId w:val="11"/>
        </w:numPr>
        <w:jc w:val="both"/>
        <w:rPr>
          <w:rFonts w:ascii="Palatino Linotype" w:hAnsi="Palatino Linotype"/>
          <w:i/>
        </w:rPr>
      </w:pPr>
      <w:r w:rsidRPr="001D6862">
        <w:rPr>
          <w:rFonts w:ascii="Palatino Linotype" w:hAnsi="Palatino Linotype"/>
          <w:b/>
          <w:i/>
          <w:u w:val="single"/>
          <w:lang w:val="es-MX"/>
        </w:rPr>
        <w:t>Solicitud 00047/MARTIPIR/IP/2018</w:t>
      </w:r>
      <w:r>
        <w:rPr>
          <w:rFonts w:ascii="Palatino Linotype" w:hAnsi="Palatino Linotype"/>
          <w:i/>
          <w:lang w:val="es-MX"/>
        </w:rPr>
        <w:t xml:space="preserve">: </w:t>
      </w:r>
      <w:r w:rsidR="00037BAB">
        <w:rPr>
          <w:rFonts w:ascii="Palatino Linotype" w:hAnsi="Palatino Linotype"/>
          <w:i/>
          <w:lang w:val="es-MX"/>
        </w:rPr>
        <w:t>Con base en el oficio 203340000/342/2018</w:t>
      </w:r>
      <w:r w:rsidR="004E08B3">
        <w:rPr>
          <w:rFonts w:ascii="Palatino Linotype" w:hAnsi="Palatino Linotype"/>
          <w:i/>
          <w:lang w:val="es-MX"/>
        </w:rPr>
        <w:t xml:space="preserve"> mediante el cual el servidor público habilitado de la Unidad de Apoyo Técnico Financiero de la Subsecretaría de Tesorería informó al Titular de la Unidad de Transparencia de la Secretaría de Finanzas el monto recibido por el municipio de San Martín de las Pirámides correspondiente a los recursos obtenidos por acceso a museos, monumento y zonas arqueológicas</w:t>
      </w:r>
      <w:r w:rsidR="00D7281E">
        <w:rPr>
          <w:rFonts w:ascii="Palatino Linotype" w:hAnsi="Palatino Linotype"/>
          <w:i/>
          <w:lang w:val="es-MX"/>
        </w:rPr>
        <w:t xml:space="preserve"> durante el periodo enero a octubre de 2018</w:t>
      </w:r>
      <w:r w:rsidR="004E08B3">
        <w:rPr>
          <w:rFonts w:ascii="Palatino Linotype" w:hAnsi="Palatino Linotype"/>
          <w:i/>
          <w:lang w:val="es-MX"/>
        </w:rPr>
        <w:t xml:space="preserve">, solicitó </w:t>
      </w:r>
      <w:r>
        <w:rPr>
          <w:rFonts w:ascii="Palatino Linotype" w:hAnsi="Palatino Linotype"/>
          <w:i/>
          <w:lang w:val="es-MX"/>
        </w:rPr>
        <w:t xml:space="preserve">se le informe detalladamente </w:t>
      </w:r>
      <w:r w:rsidR="004E08B3">
        <w:rPr>
          <w:rFonts w:ascii="Palatino Linotype" w:hAnsi="Palatino Linotype"/>
          <w:i/>
          <w:lang w:val="es-MX"/>
        </w:rPr>
        <w:t>lo siguiente:</w:t>
      </w:r>
    </w:p>
    <w:p w:rsidR="004E08B3" w:rsidRPr="004E08B3" w:rsidRDefault="004E08B3" w:rsidP="004E08B3">
      <w:pPr>
        <w:pStyle w:val="Prrafodelista"/>
        <w:rPr>
          <w:rFonts w:ascii="Palatino Linotype" w:hAnsi="Palatino Linotype"/>
          <w:i/>
        </w:rPr>
      </w:pPr>
    </w:p>
    <w:p w:rsidR="0010751D" w:rsidRDefault="0010751D" w:rsidP="0010751D">
      <w:pPr>
        <w:pStyle w:val="Prrafodelista"/>
        <w:numPr>
          <w:ilvl w:val="0"/>
          <w:numId w:val="29"/>
        </w:numPr>
        <w:jc w:val="both"/>
        <w:rPr>
          <w:rFonts w:ascii="Palatino Linotype" w:hAnsi="Palatino Linotype"/>
          <w:i/>
        </w:rPr>
      </w:pPr>
      <w:r>
        <w:rPr>
          <w:rFonts w:ascii="Palatino Linotype" w:hAnsi="Palatino Linotype"/>
          <w:i/>
        </w:rPr>
        <w:t>Partidas de gasto en los que</w:t>
      </w:r>
      <w:r w:rsidR="00BF63DA">
        <w:rPr>
          <w:rFonts w:ascii="Palatino Linotype" w:hAnsi="Palatino Linotype"/>
          <w:i/>
        </w:rPr>
        <w:t xml:space="preserve"> se haya ejercido dicho recurso</w:t>
      </w:r>
      <w:r w:rsidR="00D7281E">
        <w:rPr>
          <w:rFonts w:ascii="Palatino Linotype" w:hAnsi="Palatino Linotype"/>
          <w:i/>
        </w:rPr>
        <w:t xml:space="preserve"> a la fecha de ingreso de la solicitud, esto es al veintiséis de noviembre de dos mil dieciocho</w:t>
      </w:r>
      <w:r w:rsidR="00BF63DA">
        <w:rPr>
          <w:rFonts w:ascii="Palatino Linotype" w:hAnsi="Palatino Linotype"/>
          <w:i/>
        </w:rPr>
        <w:t>, agregando copia simple de los cabildos en los que se autorizó el gasto de dichos ingresos y/o copia simple del informe mensual en el que se informa a la Legislatura el ejercicio de ingreso señalado, en el que se observe el sello de la Legislatura, así como la firma de todo el cabildo.</w:t>
      </w:r>
    </w:p>
    <w:p w:rsidR="0010751D" w:rsidRPr="0010751D" w:rsidRDefault="0010751D" w:rsidP="0010751D">
      <w:pPr>
        <w:pStyle w:val="Prrafodelista"/>
        <w:numPr>
          <w:ilvl w:val="0"/>
          <w:numId w:val="29"/>
        </w:numPr>
        <w:jc w:val="both"/>
        <w:rPr>
          <w:rFonts w:ascii="Palatino Linotype" w:hAnsi="Palatino Linotype"/>
          <w:i/>
        </w:rPr>
      </w:pPr>
      <w:r>
        <w:rPr>
          <w:rFonts w:ascii="Palatino Linotype" w:hAnsi="Palatino Linotype"/>
          <w:i/>
        </w:rPr>
        <w:t>En el supuesto de que no se hayan ejercido o erogado</w:t>
      </w:r>
      <w:r w:rsidR="00BF63DA">
        <w:rPr>
          <w:rFonts w:ascii="Palatino Linotype" w:hAnsi="Palatino Linotype"/>
          <w:i/>
        </w:rPr>
        <w:t>, se informe sobre los proyectos en los que se tiene planeado ejercerlos.</w:t>
      </w:r>
    </w:p>
    <w:p w:rsidR="00143BD8" w:rsidRPr="00603799" w:rsidRDefault="00143BD8" w:rsidP="006534A4">
      <w:pPr>
        <w:spacing w:after="0" w:line="360" w:lineRule="auto"/>
        <w:jc w:val="both"/>
        <w:rPr>
          <w:rFonts w:ascii="Palatino Linotype" w:eastAsia="Times New Roman" w:hAnsi="Palatino Linotype" w:cs="Times New Roman"/>
          <w:sz w:val="24"/>
          <w:szCs w:val="24"/>
          <w:lang w:eastAsia="es-ES"/>
        </w:rPr>
      </w:pPr>
    </w:p>
    <w:p w:rsidR="00900F93" w:rsidRDefault="003862F3" w:rsidP="009B613D">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 xml:space="preserve">Así, el Sujeto Obligado respondió </w:t>
      </w:r>
      <w:r w:rsidR="001D6862">
        <w:rPr>
          <w:rFonts w:ascii="Palatino Linotype" w:eastAsia="Times New Roman" w:hAnsi="Palatino Linotype" w:cs="Times New Roman"/>
          <w:sz w:val="24"/>
          <w:szCs w:val="24"/>
          <w:lang w:eastAsia="es-ES"/>
        </w:rPr>
        <w:t xml:space="preserve">a lo solicitado en la solicitud </w:t>
      </w:r>
      <w:r w:rsidR="00C1625D">
        <w:rPr>
          <w:rFonts w:ascii="Palatino Linotype" w:eastAsia="Times New Roman" w:hAnsi="Palatino Linotype" w:cs="Times New Roman"/>
          <w:b/>
          <w:sz w:val="24"/>
          <w:szCs w:val="24"/>
          <w:lang w:eastAsia="es-ES"/>
        </w:rPr>
        <w:t>00044</w:t>
      </w:r>
      <w:r w:rsidR="001D6862" w:rsidRPr="001D6862">
        <w:rPr>
          <w:rFonts w:ascii="Palatino Linotype" w:eastAsia="Times New Roman" w:hAnsi="Palatino Linotype" w:cs="Times New Roman"/>
          <w:b/>
          <w:sz w:val="24"/>
          <w:szCs w:val="24"/>
          <w:lang w:eastAsia="es-ES"/>
        </w:rPr>
        <w:t>/MARTIPIR/IP/2018</w:t>
      </w:r>
      <w:r w:rsidR="00614C6D">
        <w:rPr>
          <w:rFonts w:ascii="Palatino Linotype" w:eastAsia="Times New Roman" w:hAnsi="Palatino Linotype" w:cs="Times New Roman"/>
          <w:sz w:val="24"/>
          <w:szCs w:val="24"/>
          <w:lang w:eastAsia="es-ES"/>
        </w:rPr>
        <w:t xml:space="preserve"> con la entrega </w:t>
      </w:r>
      <w:r w:rsidR="001E7DD5">
        <w:rPr>
          <w:rFonts w:ascii="Palatino Linotype" w:eastAsia="Times New Roman" w:hAnsi="Palatino Linotype" w:cs="Times New Roman"/>
          <w:sz w:val="24"/>
          <w:szCs w:val="24"/>
          <w:lang w:eastAsia="es-ES"/>
        </w:rPr>
        <w:t>de  cinco comprobantes bancarios correspondiente</w:t>
      </w:r>
      <w:r w:rsidR="001D6862">
        <w:rPr>
          <w:rFonts w:ascii="Palatino Linotype" w:eastAsia="Times New Roman" w:hAnsi="Palatino Linotype" w:cs="Times New Roman"/>
          <w:sz w:val="24"/>
          <w:szCs w:val="24"/>
          <w:lang w:eastAsia="es-ES"/>
        </w:rPr>
        <w:t xml:space="preserve">s a los siguientes periodos: </w:t>
      </w:r>
      <w:r w:rsidR="001E7DD5">
        <w:rPr>
          <w:rFonts w:ascii="Palatino Linotype" w:eastAsia="Times New Roman" w:hAnsi="Palatino Linotype" w:cs="Times New Roman"/>
          <w:sz w:val="24"/>
          <w:szCs w:val="24"/>
          <w:lang w:eastAsia="es-ES"/>
        </w:rPr>
        <w:t xml:space="preserve">1) </w:t>
      </w:r>
      <w:r w:rsidR="001D6862">
        <w:rPr>
          <w:rFonts w:ascii="Palatino Linotype" w:eastAsia="Times New Roman" w:hAnsi="Palatino Linotype" w:cs="Times New Roman"/>
          <w:sz w:val="24"/>
          <w:szCs w:val="24"/>
          <w:lang w:eastAsia="es-ES"/>
        </w:rPr>
        <w:t xml:space="preserve">del </w:t>
      </w:r>
      <w:r w:rsidR="001E7DD5">
        <w:rPr>
          <w:rFonts w:ascii="Palatino Linotype" w:eastAsia="Times New Roman" w:hAnsi="Palatino Linotype" w:cs="Times New Roman"/>
          <w:sz w:val="24"/>
          <w:szCs w:val="24"/>
          <w:lang w:eastAsia="es-ES"/>
        </w:rPr>
        <w:t xml:space="preserve">dos al veintinueve de febrero de dos mil dieciséis; 2) </w:t>
      </w:r>
      <w:r w:rsidR="001D6862">
        <w:rPr>
          <w:rFonts w:ascii="Palatino Linotype" w:eastAsia="Times New Roman" w:hAnsi="Palatino Linotype" w:cs="Times New Roman"/>
          <w:sz w:val="24"/>
          <w:szCs w:val="24"/>
          <w:lang w:eastAsia="es-ES"/>
        </w:rPr>
        <w:t xml:space="preserve">del </w:t>
      </w:r>
      <w:r w:rsidR="001E7DD5">
        <w:rPr>
          <w:rFonts w:ascii="Palatino Linotype" w:eastAsia="Times New Roman" w:hAnsi="Palatino Linotype" w:cs="Times New Roman"/>
          <w:sz w:val="24"/>
          <w:szCs w:val="24"/>
          <w:lang w:eastAsia="es-ES"/>
        </w:rPr>
        <w:t xml:space="preserve">dieciocho al treinta y uno de enero de dos mil diecisiete; 3) </w:t>
      </w:r>
      <w:r w:rsidR="001D6862">
        <w:rPr>
          <w:rFonts w:ascii="Palatino Linotype" w:eastAsia="Times New Roman" w:hAnsi="Palatino Linotype" w:cs="Times New Roman"/>
          <w:sz w:val="24"/>
          <w:szCs w:val="24"/>
          <w:lang w:eastAsia="es-ES"/>
        </w:rPr>
        <w:t xml:space="preserve">del </w:t>
      </w:r>
      <w:r w:rsidR="001E7DD5">
        <w:rPr>
          <w:rFonts w:ascii="Palatino Linotype" w:eastAsia="Times New Roman" w:hAnsi="Palatino Linotype" w:cs="Times New Roman"/>
          <w:sz w:val="24"/>
          <w:szCs w:val="24"/>
          <w:lang w:eastAsia="es-ES"/>
        </w:rPr>
        <w:t>uno al veintiocho de febrero de dos mil diecisiete</w:t>
      </w:r>
      <w:r w:rsidR="00900F93">
        <w:rPr>
          <w:rFonts w:ascii="Palatino Linotype" w:eastAsia="Times New Roman" w:hAnsi="Palatino Linotype" w:cs="Times New Roman"/>
          <w:sz w:val="24"/>
          <w:szCs w:val="24"/>
          <w:lang w:eastAsia="es-ES"/>
        </w:rPr>
        <w:t xml:space="preserve">; 4) </w:t>
      </w:r>
      <w:r w:rsidR="001D6862">
        <w:rPr>
          <w:rFonts w:ascii="Palatino Linotype" w:eastAsia="Times New Roman" w:hAnsi="Palatino Linotype" w:cs="Times New Roman"/>
          <w:sz w:val="24"/>
          <w:szCs w:val="24"/>
          <w:lang w:eastAsia="es-ES"/>
        </w:rPr>
        <w:t xml:space="preserve">del </w:t>
      </w:r>
      <w:r w:rsidR="00900F93">
        <w:rPr>
          <w:rFonts w:ascii="Palatino Linotype" w:eastAsia="Times New Roman" w:hAnsi="Palatino Linotype" w:cs="Times New Roman"/>
          <w:sz w:val="24"/>
          <w:szCs w:val="24"/>
          <w:lang w:eastAsia="es-ES"/>
        </w:rPr>
        <w:t xml:space="preserve">uno al treinta y uno de octubre de dos mil diecisiete; y 5) </w:t>
      </w:r>
      <w:r w:rsidR="001D6862">
        <w:rPr>
          <w:rFonts w:ascii="Palatino Linotype" w:eastAsia="Times New Roman" w:hAnsi="Palatino Linotype" w:cs="Times New Roman"/>
          <w:sz w:val="24"/>
          <w:szCs w:val="24"/>
          <w:lang w:eastAsia="es-ES"/>
        </w:rPr>
        <w:t xml:space="preserve">del </w:t>
      </w:r>
      <w:r w:rsidR="00900F93">
        <w:rPr>
          <w:rFonts w:ascii="Palatino Linotype" w:eastAsia="Times New Roman" w:hAnsi="Palatino Linotype" w:cs="Times New Roman"/>
          <w:sz w:val="24"/>
          <w:szCs w:val="24"/>
          <w:lang w:eastAsia="es-ES"/>
        </w:rPr>
        <w:t>uno al veintiocho de febrero de dos mil dieciocho.</w:t>
      </w:r>
    </w:p>
    <w:p w:rsidR="001D6862" w:rsidRDefault="001D6862" w:rsidP="009B613D">
      <w:pPr>
        <w:spacing w:after="0" w:line="360" w:lineRule="auto"/>
        <w:jc w:val="both"/>
        <w:rPr>
          <w:rFonts w:ascii="Palatino Linotype" w:eastAsia="Times New Roman" w:hAnsi="Palatino Linotype" w:cs="Times New Roman"/>
          <w:sz w:val="24"/>
          <w:szCs w:val="24"/>
          <w:lang w:eastAsia="es-ES"/>
        </w:rPr>
      </w:pPr>
    </w:p>
    <w:p w:rsidR="001D6862" w:rsidRDefault="001D6862" w:rsidP="009B613D">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lastRenderedPageBreak/>
        <w:t xml:space="preserve">El Recurrente consideró que la respuesta no colmaba sus pretensiones por lo que interpuso el recurso de revisión número </w:t>
      </w:r>
      <w:r w:rsidRPr="001D6862">
        <w:rPr>
          <w:rFonts w:ascii="Palatino Linotype" w:eastAsia="Times New Roman" w:hAnsi="Palatino Linotype" w:cs="Times New Roman"/>
          <w:b/>
          <w:sz w:val="24"/>
          <w:szCs w:val="24"/>
          <w:lang w:eastAsia="es-ES"/>
        </w:rPr>
        <w:t>04475/INFOEM/IP/RR/2018</w:t>
      </w:r>
      <w:r w:rsidR="00C24703">
        <w:rPr>
          <w:rFonts w:ascii="Palatino Linotype" w:eastAsia="Times New Roman" w:hAnsi="Palatino Linotype" w:cs="Times New Roman"/>
          <w:sz w:val="24"/>
          <w:szCs w:val="24"/>
          <w:lang w:eastAsia="es-ES"/>
        </w:rPr>
        <w:t xml:space="preserve"> impugnando el hecho de que no se entregó la información completa relacionada con los depósitos realizados en el año dos mil dieciocho</w:t>
      </w:r>
      <w:r w:rsidR="00AD7AB8">
        <w:rPr>
          <w:rFonts w:ascii="Palatino Linotype" w:eastAsia="Times New Roman" w:hAnsi="Palatino Linotype" w:cs="Times New Roman"/>
          <w:sz w:val="24"/>
          <w:szCs w:val="24"/>
          <w:lang w:eastAsia="es-ES"/>
        </w:rPr>
        <w:t>, dando como razones o motivos de la inconformidad que la Secretaría de Finanzas entregó información distinta a la entregada por el Sujeto Obligado respecto a los depósitos realizados en el periodo del año mencionado.</w:t>
      </w:r>
      <w:r w:rsidR="0053310F">
        <w:rPr>
          <w:rFonts w:ascii="Palatino Linotype" w:eastAsia="Times New Roman" w:hAnsi="Palatino Linotype" w:cs="Times New Roman"/>
          <w:sz w:val="24"/>
          <w:szCs w:val="24"/>
          <w:lang w:eastAsia="es-ES"/>
        </w:rPr>
        <w:t xml:space="preserve"> Por su parte, el Sujeto Obligado </w:t>
      </w:r>
      <w:r w:rsidR="000C5416">
        <w:rPr>
          <w:rFonts w:ascii="Palatino Linotype" w:eastAsia="Times New Roman" w:hAnsi="Palatino Linotype" w:cs="Times New Roman"/>
          <w:sz w:val="24"/>
          <w:szCs w:val="24"/>
          <w:lang w:eastAsia="es-ES"/>
        </w:rPr>
        <w:t xml:space="preserve">modificó su respuesta y </w:t>
      </w:r>
      <w:r w:rsidR="0053310F">
        <w:rPr>
          <w:rFonts w:ascii="Palatino Linotype" w:eastAsia="Times New Roman" w:hAnsi="Palatino Linotype" w:cs="Times New Roman"/>
          <w:sz w:val="24"/>
          <w:szCs w:val="24"/>
          <w:lang w:eastAsia="es-ES"/>
        </w:rPr>
        <w:t xml:space="preserve">adjunto el archivo </w:t>
      </w:r>
      <w:r w:rsidR="0053310F" w:rsidRPr="003A393B">
        <w:rPr>
          <w:rFonts w:ascii="Palatino Linotype" w:eastAsia="Times New Roman" w:hAnsi="Palatino Linotype" w:cs="Times New Roman"/>
          <w:b/>
          <w:sz w:val="24"/>
          <w:szCs w:val="24"/>
          <w:lang w:eastAsia="es-ES"/>
        </w:rPr>
        <w:t>“COMP DE INFORMACION.pdf”</w:t>
      </w:r>
      <w:r w:rsidR="0053310F">
        <w:rPr>
          <w:rFonts w:ascii="Palatino Linotype" w:eastAsia="Times New Roman" w:hAnsi="Palatino Linotype" w:cs="Times New Roman"/>
          <w:sz w:val="24"/>
          <w:szCs w:val="24"/>
          <w:lang w:eastAsia="es-ES"/>
        </w:rPr>
        <w:t xml:space="preserve"> al momento de rendir su Informe Justificado, en cuyo contenido se observa el comprobante bancario correspondiente al periodo del uno al treinta y uno de agosto </w:t>
      </w:r>
      <w:r w:rsidR="003A393B">
        <w:rPr>
          <w:rFonts w:ascii="Palatino Linotype" w:eastAsia="Times New Roman" w:hAnsi="Palatino Linotype" w:cs="Times New Roman"/>
          <w:sz w:val="24"/>
          <w:szCs w:val="24"/>
          <w:lang w:eastAsia="es-ES"/>
        </w:rPr>
        <w:t>de dos mil dieciocho</w:t>
      </w:r>
      <w:r w:rsidR="0053310F">
        <w:rPr>
          <w:rFonts w:ascii="Palatino Linotype" w:eastAsia="Times New Roman" w:hAnsi="Palatino Linotype" w:cs="Times New Roman"/>
          <w:sz w:val="24"/>
          <w:szCs w:val="24"/>
          <w:lang w:eastAsia="es-ES"/>
        </w:rPr>
        <w:t>.</w:t>
      </w:r>
    </w:p>
    <w:p w:rsidR="00C1625D" w:rsidRDefault="00C1625D" w:rsidP="009B613D">
      <w:pPr>
        <w:spacing w:after="0" w:line="360" w:lineRule="auto"/>
        <w:jc w:val="both"/>
        <w:rPr>
          <w:rFonts w:ascii="Palatino Linotype" w:eastAsia="Times New Roman" w:hAnsi="Palatino Linotype" w:cs="Times New Roman"/>
          <w:sz w:val="24"/>
          <w:szCs w:val="24"/>
          <w:lang w:eastAsia="es-ES"/>
        </w:rPr>
      </w:pPr>
    </w:p>
    <w:p w:rsidR="00C1625D" w:rsidRDefault="00C1625D" w:rsidP="009B613D">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 xml:space="preserve">Tocante a la solicitud </w:t>
      </w:r>
      <w:r w:rsidR="00E42FF2">
        <w:rPr>
          <w:rFonts w:ascii="Palatino Linotype" w:eastAsia="Times New Roman" w:hAnsi="Palatino Linotype" w:cs="Times New Roman"/>
          <w:b/>
          <w:sz w:val="24"/>
          <w:szCs w:val="24"/>
          <w:lang w:eastAsia="es-ES"/>
        </w:rPr>
        <w:t>00047</w:t>
      </w:r>
      <w:r w:rsidRPr="00C1625D">
        <w:rPr>
          <w:rFonts w:ascii="Palatino Linotype" w:eastAsia="Times New Roman" w:hAnsi="Palatino Linotype" w:cs="Times New Roman"/>
          <w:b/>
          <w:sz w:val="24"/>
          <w:szCs w:val="24"/>
          <w:lang w:eastAsia="es-ES"/>
        </w:rPr>
        <w:t>/MARTIPIR/IP/2018</w:t>
      </w:r>
      <w:r>
        <w:rPr>
          <w:rFonts w:ascii="Palatino Linotype" w:eastAsia="Times New Roman" w:hAnsi="Palatino Linotype" w:cs="Times New Roman"/>
          <w:sz w:val="24"/>
          <w:szCs w:val="24"/>
          <w:lang w:eastAsia="es-ES"/>
        </w:rPr>
        <w:t xml:space="preserve">, el Sujeto Obligado </w:t>
      </w:r>
      <w:r w:rsidR="003A393B">
        <w:rPr>
          <w:rFonts w:ascii="Palatino Linotype" w:eastAsia="Times New Roman" w:hAnsi="Palatino Linotype" w:cs="Times New Roman"/>
          <w:sz w:val="24"/>
          <w:szCs w:val="24"/>
          <w:lang w:eastAsia="es-ES"/>
        </w:rPr>
        <w:t xml:space="preserve">pretendió atender la petición del Recurrente mediante la entrega del Acta de Autorización inserta en el archivo denominado </w:t>
      </w:r>
      <w:r w:rsidR="003A393B" w:rsidRPr="003A393B">
        <w:rPr>
          <w:rFonts w:ascii="Palatino Linotype" w:eastAsia="Times New Roman" w:hAnsi="Palatino Linotype" w:cs="Times New Roman"/>
          <w:b/>
          <w:sz w:val="24"/>
          <w:szCs w:val="24"/>
          <w:lang w:eastAsia="es-ES"/>
        </w:rPr>
        <w:t>“ACTA No.156 SESION ORDINARIA.pdf”</w:t>
      </w:r>
      <w:r w:rsidR="00A106DE">
        <w:rPr>
          <w:rFonts w:ascii="Palatino Linotype" w:eastAsia="Times New Roman" w:hAnsi="Palatino Linotype" w:cs="Times New Roman"/>
          <w:sz w:val="24"/>
          <w:szCs w:val="24"/>
          <w:lang w:eastAsia="es-ES"/>
        </w:rPr>
        <w:t xml:space="preserve">, que consta de dos fojas del Acta número 156 Sesión Ordinaria del H. Ayuntamiento Constitucional de San Martín de las Pirámides. Ante dicha respuesta, el Recurrente interpuso el recurso de revisión número </w:t>
      </w:r>
      <w:r w:rsidR="00A106DE" w:rsidRPr="00A106DE">
        <w:rPr>
          <w:rFonts w:ascii="Palatino Linotype" w:eastAsia="Times New Roman" w:hAnsi="Palatino Linotype" w:cs="Times New Roman"/>
          <w:b/>
          <w:sz w:val="24"/>
          <w:szCs w:val="24"/>
          <w:lang w:eastAsia="es-ES"/>
        </w:rPr>
        <w:t>04831/INFOEM/IP/RR/2018</w:t>
      </w:r>
      <w:r w:rsidR="00A106DE">
        <w:rPr>
          <w:rFonts w:ascii="Palatino Linotype" w:eastAsia="Times New Roman" w:hAnsi="Palatino Linotype" w:cs="Times New Roman"/>
          <w:sz w:val="24"/>
          <w:szCs w:val="24"/>
          <w:lang w:eastAsia="es-ES"/>
        </w:rPr>
        <w:t xml:space="preserve"> señalando como acto impugnado que la información entregad</w:t>
      </w:r>
      <w:r w:rsidR="0020377D">
        <w:rPr>
          <w:rFonts w:ascii="Palatino Linotype" w:eastAsia="Times New Roman" w:hAnsi="Palatino Linotype" w:cs="Times New Roman"/>
          <w:sz w:val="24"/>
          <w:szCs w:val="24"/>
          <w:lang w:eastAsia="es-ES"/>
        </w:rPr>
        <w:t>a</w:t>
      </w:r>
      <w:r w:rsidR="00A106DE">
        <w:rPr>
          <w:rFonts w:ascii="Palatino Linotype" w:eastAsia="Times New Roman" w:hAnsi="Palatino Linotype" w:cs="Times New Roman"/>
          <w:sz w:val="24"/>
          <w:szCs w:val="24"/>
          <w:lang w:eastAsia="es-ES"/>
        </w:rPr>
        <w:t xml:space="preserve"> por la autoridad no corresponde con lo solicitado, </w:t>
      </w:r>
      <w:r w:rsidR="00AF6EA6">
        <w:rPr>
          <w:rFonts w:ascii="Palatino Linotype" w:eastAsia="Times New Roman" w:hAnsi="Palatino Linotype" w:cs="Times New Roman"/>
          <w:sz w:val="24"/>
          <w:szCs w:val="24"/>
          <w:lang w:eastAsia="es-ES"/>
        </w:rPr>
        <w:t>requiriendo que se explique detalladamente las erogaciones mediante la exhibición de contratos de obra, fianzas de cumplimiento del contratante</w:t>
      </w:r>
      <w:r w:rsidR="00263A21">
        <w:rPr>
          <w:rFonts w:ascii="Palatino Linotype" w:eastAsia="Times New Roman" w:hAnsi="Palatino Linotype" w:cs="Times New Roman"/>
          <w:sz w:val="24"/>
          <w:szCs w:val="24"/>
          <w:lang w:eastAsia="es-ES"/>
        </w:rPr>
        <w:t>. En este caso, el Sujeto Obligado no rindió su Informe Justificado.</w:t>
      </w:r>
    </w:p>
    <w:p w:rsidR="00263A21" w:rsidRDefault="00263A21" w:rsidP="009B613D">
      <w:pPr>
        <w:spacing w:after="0" w:line="360" w:lineRule="auto"/>
        <w:jc w:val="both"/>
        <w:rPr>
          <w:rFonts w:ascii="Palatino Linotype" w:eastAsia="Times New Roman" w:hAnsi="Palatino Linotype" w:cs="Times New Roman"/>
          <w:sz w:val="24"/>
          <w:szCs w:val="24"/>
          <w:lang w:eastAsia="es-ES"/>
        </w:rPr>
      </w:pPr>
    </w:p>
    <w:p w:rsidR="00263A21" w:rsidRDefault="00263A21" w:rsidP="009B613D">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lastRenderedPageBreak/>
        <w:t xml:space="preserve">Así, se tiene que la </w:t>
      </w:r>
      <w:r w:rsidRPr="00263A21">
        <w:rPr>
          <w:rFonts w:ascii="Palatino Linotype" w:eastAsia="Times New Roman" w:hAnsi="Palatino Linotype" w:cs="Times New Roman"/>
          <w:i/>
          <w:sz w:val="24"/>
          <w:szCs w:val="24"/>
          <w:lang w:eastAsia="es-ES"/>
        </w:rPr>
        <w:t>litis</w:t>
      </w:r>
      <w:r>
        <w:rPr>
          <w:rFonts w:ascii="Palatino Linotype" w:eastAsia="Times New Roman" w:hAnsi="Palatino Linotype" w:cs="Times New Roman"/>
          <w:sz w:val="24"/>
          <w:szCs w:val="24"/>
          <w:lang w:eastAsia="es-ES"/>
        </w:rPr>
        <w:t xml:space="preserve"> en ambos recursos se limita a establecer si la información presentada por el Sujeto Obligado es suficiente para colmar las pretensiones del Recurrent</w:t>
      </w:r>
      <w:r w:rsidR="002C4F5D">
        <w:rPr>
          <w:rFonts w:ascii="Palatino Linotype" w:eastAsia="Times New Roman" w:hAnsi="Palatino Linotype" w:cs="Times New Roman"/>
          <w:sz w:val="24"/>
          <w:szCs w:val="24"/>
          <w:lang w:eastAsia="es-ES"/>
        </w:rPr>
        <w:t>e.</w:t>
      </w:r>
    </w:p>
    <w:p w:rsidR="00066B4B" w:rsidRDefault="00066B4B" w:rsidP="009B613D">
      <w:pPr>
        <w:spacing w:after="0" w:line="360" w:lineRule="auto"/>
        <w:jc w:val="both"/>
        <w:rPr>
          <w:rFonts w:ascii="Palatino Linotype" w:eastAsia="Times New Roman" w:hAnsi="Palatino Linotype" w:cs="Times New Roman"/>
          <w:sz w:val="24"/>
          <w:szCs w:val="24"/>
          <w:lang w:eastAsia="es-ES"/>
        </w:rPr>
      </w:pPr>
    </w:p>
    <w:p w:rsidR="00066B4B" w:rsidRDefault="00066B4B" w:rsidP="00066B4B">
      <w:pPr>
        <w:pStyle w:val="Sinespaciado"/>
        <w:spacing w:line="360" w:lineRule="auto"/>
        <w:jc w:val="both"/>
        <w:rPr>
          <w:rFonts w:ascii="Palatino Linotype" w:hAnsi="Palatino Linotype"/>
        </w:rPr>
      </w:pPr>
      <w:r>
        <w:rPr>
          <w:rFonts w:ascii="Palatino Linotype" w:hAnsi="Palatino Linotype"/>
        </w:rPr>
        <w:t xml:space="preserve">Por tanto, de manera conjunta, </w:t>
      </w:r>
      <w:r w:rsidRPr="008E1076">
        <w:rPr>
          <w:rFonts w:ascii="Palatino Linotype" w:hAnsi="Palatino Linotype"/>
        </w:rPr>
        <w:t>es importante señalar que se omite el estudio de la naturaleza jurídica de la información públic</w:t>
      </w:r>
      <w:r>
        <w:rPr>
          <w:rFonts w:ascii="Palatino Linotype" w:hAnsi="Palatino Linotype"/>
        </w:rPr>
        <w:t>a solicitada, en virtud de que e</w:t>
      </w:r>
      <w:r w:rsidRPr="008E1076">
        <w:rPr>
          <w:rFonts w:ascii="Palatino Linotype" w:hAnsi="Palatino Linotype"/>
        </w:rPr>
        <w:t xml:space="preserve">l Sujeto Obligado en su respuesta </w:t>
      </w:r>
      <w:r>
        <w:rPr>
          <w:rFonts w:ascii="Palatino Linotype" w:hAnsi="Palatino Linotype"/>
        </w:rPr>
        <w:t>aceptó contar con la información solicitada, de lo que se deduce que, derivado de sus facultades y atribuciones, genera posee y</w:t>
      </w:r>
      <w:r w:rsidRPr="008E1076">
        <w:rPr>
          <w:rFonts w:ascii="Palatino Linotype" w:hAnsi="Palatino Linotype"/>
        </w:rPr>
        <w:t xml:space="preserve"> administra</w:t>
      </w:r>
      <w:r>
        <w:rPr>
          <w:rFonts w:ascii="Palatino Linotype" w:hAnsi="Palatino Linotype"/>
        </w:rPr>
        <w:t xml:space="preserve"> dicha información. </w:t>
      </w:r>
    </w:p>
    <w:p w:rsidR="00066B4B" w:rsidRPr="008E1076" w:rsidRDefault="00066B4B" w:rsidP="00066B4B">
      <w:pPr>
        <w:pStyle w:val="Sinespaciado"/>
        <w:spacing w:line="360" w:lineRule="auto"/>
        <w:jc w:val="both"/>
        <w:rPr>
          <w:rFonts w:ascii="Palatino Linotype" w:hAnsi="Palatino Linotype"/>
        </w:rPr>
      </w:pPr>
    </w:p>
    <w:p w:rsidR="00066B4B" w:rsidRDefault="00066B4B" w:rsidP="00066B4B">
      <w:pPr>
        <w:pStyle w:val="Sinespaciado"/>
        <w:spacing w:line="360" w:lineRule="auto"/>
        <w:jc w:val="both"/>
        <w:rPr>
          <w:rFonts w:ascii="Palatino Linotype" w:hAnsi="Palatino Linotype"/>
        </w:rPr>
      </w:pPr>
      <w:r w:rsidRPr="008E1076">
        <w:rPr>
          <w:rFonts w:ascii="Palatino Linotype" w:hAnsi="Palatino Linotype"/>
        </w:rPr>
        <w:t>De hecho el estudio de la naturaleza jurídica de la información pública solicitada, tiene por objeto determinar si ésta la genera, posee o administra El Sujeto Obligado; sin embargo, en aquellos casos en que éste la asume, ello implica que la genera, posee o administra, por consiguiente</w:t>
      </w:r>
      <w:r>
        <w:rPr>
          <w:rFonts w:ascii="Palatino Linotype" w:hAnsi="Palatino Linotype"/>
        </w:rPr>
        <w:t>, a nada práctico conduce</w:t>
      </w:r>
      <w:r w:rsidRPr="008E1076">
        <w:rPr>
          <w:rFonts w:ascii="Palatino Linotype" w:hAnsi="Palatino Linotype"/>
        </w:rPr>
        <w:t xml:space="preserve"> su estudio, ya que se insiste la información pública solicitada, fue asumida por El Sujeto Obligado.</w:t>
      </w:r>
    </w:p>
    <w:p w:rsidR="00066B4B" w:rsidRDefault="00066B4B" w:rsidP="009B613D">
      <w:pPr>
        <w:spacing w:after="0" w:line="360" w:lineRule="auto"/>
        <w:jc w:val="both"/>
        <w:rPr>
          <w:rFonts w:ascii="Palatino Linotype" w:eastAsia="Times New Roman" w:hAnsi="Palatino Linotype" w:cs="Times New Roman"/>
          <w:sz w:val="24"/>
          <w:szCs w:val="24"/>
          <w:lang w:eastAsia="es-ES"/>
        </w:rPr>
      </w:pPr>
    </w:p>
    <w:p w:rsidR="002C4F5D" w:rsidRDefault="002C4F5D" w:rsidP="009B613D">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 xml:space="preserve">En ese tenor, por lo que toca al recurso de revisión </w:t>
      </w:r>
      <w:r w:rsidRPr="001D7C70">
        <w:rPr>
          <w:rFonts w:ascii="Palatino Linotype" w:eastAsia="Times New Roman" w:hAnsi="Palatino Linotype" w:cs="Times New Roman"/>
          <w:b/>
          <w:sz w:val="24"/>
          <w:szCs w:val="24"/>
          <w:lang w:eastAsia="es-ES"/>
        </w:rPr>
        <w:t>04475/INFOEM/IP/RR/2018</w:t>
      </w:r>
      <w:r>
        <w:rPr>
          <w:rFonts w:ascii="Palatino Linotype" w:eastAsia="Times New Roman" w:hAnsi="Palatino Linotype" w:cs="Times New Roman"/>
          <w:sz w:val="24"/>
          <w:szCs w:val="24"/>
          <w:lang w:eastAsia="es-ES"/>
        </w:rPr>
        <w:t xml:space="preserve"> se observa que, en un primer momento, el Sujeto Obligado entregó al Recurrente cinco recibos bancarios </w:t>
      </w:r>
      <w:r w:rsidR="000E36A3">
        <w:rPr>
          <w:rFonts w:ascii="Palatino Linotype" w:eastAsia="Times New Roman" w:hAnsi="Palatino Linotype" w:cs="Times New Roman"/>
          <w:sz w:val="24"/>
          <w:szCs w:val="24"/>
          <w:lang w:eastAsia="es-ES"/>
        </w:rPr>
        <w:t xml:space="preserve">correspondientes a los depósitos realizados en la cuenta “MPIO DE SAN MARTIN DE LAS PIRAMIDES MUSEOS Y ZONAS ARQ” </w:t>
      </w:r>
      <w:r w:rsidR="00BB415D">
        <w:rPr>
          <w:rFonts w:ascii="Palatino Linotype" w:eastAsia="Times New Roman" w:hAnsi="Palatino Linotype" w:cs="Times New Roman"/>
          <w:sz w:val="24"/>
          <w:szCs w:val="24"/>
          <w:lang w:eastAsia="es-ES"/>
        </w:rPr>
        <w:t xml:space="preserve">en los periodos mencionados anteriormente. Ante dicha respuesta, el Recurrente impugnó el hecho de que la información entregada </w:t>
      </w:r>
      <w:r w:rsidR="00443947">
        <w:rPr>
          <w:rFonts w:ascii="Palatino Linotype" w:eastAsia="Times New Roman" w:hAnsi="Palatino Linotype" w:cs="Times New Roman"/>
          <w:sz w:val="24"/>
          <w:szCs w:val="24"/>
          <w:lang w:eastAsia="es-ES"/>
        </w:rPr>
        <w:t xml:space="preserve">relativa al año dos mil dieciocho </w:t>
      </w:r>
      <w:r w:rsidR="00BB415D">
        <w:rPr>
          <w:rFonts w:ascii="Palatino Linotype" w:eastAsia="Times New Roman" w:hAnsi="Palatino Linotype" w:cs="Times New Roman"/>
          <w:sz w:val="24"/>
          <w:szCs w:val="24"/>
          <w:lang w:eastAsia="es-ES"/>
        </w:rPr>
        <w:t xml:space="preserve">era incompleta; asimismo, el motivo de inconformidad consistió en señalar que </w:t>
      </w:r>
      <w:r w:rsidR="00D9001E">
        <w:rPr>
          <w:rFonts w:ascii="Palatino Linotype" w:eastAsia="Times New Roman" w:hAnsi="Palatino Linotype" w:cs="Times New Roman"/>
          <w:sz w:val="24"/>
          <w:szCs w:val="24"/>
          <w:lang w:eastAsia="es-ES"/>
        </w:rPr>
        <w:t xml:space="preserve">la Secretaría de </w:t>
      </w:r>
      <w:r w:rsidR="00D9001E">
        <w:rPr>
          <w:rFonts w:ascii="Palatino Linotype" w:eastAsia="Times New Roman" w:hAnsi="Palatino Linotype" w:cs="Times New Roman"/>
          <w:sz w:val="24"/>
          <w:szCs w:val="24"/>
          <w:lang w:eastAsia="es-ES"/>
        </w:rPr>
        <w:lastRenderedPageBreak/>
        <w:t>Finanzas del Gobierno del Estado de México le hizo entrega de información diversa, por lo que anexó a su recurso la siguiente fotografía:</w:t>
      </w:r>
    </w:p>
    <w:p w:rsidR="00D9001E" w:rsidRDefault="00D9001E" w:rsidP="001D7C70">
      <w:pPr>
        <w:spacing w:after="0" w:line="360" w:lineRule="auto"/>
        <w:jc w:val="center"/>
        <w:rPr>
          <w:rFonts w:ascii="Palatino Linotype" w:eastAsia="Times New Roman" w:hAnsi="Palatino Linotype" w:cs="Times New Roman"/>
          <w:sz w:val="24"/>
          <w:szCs w:val="24"/>
          <w:lang w:eastAsia="es-ES"/>
        </w:rPr>
      </w:pPr>
      <w:r>
        <w:rPr>
          <w:noProof/>
          <w:lang w:eastAsia="es-MX"/>
        </w:rPr>
        <w:drawing>
          <wp:inline distT="0" distB="0" distL="0" distR="0" wp14:anchorId="74F34E85" wp14:editId="3C37C73D">
            <wp:extent cx="4019550" cy="522730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076" t="9995" r="32705" b="8583"/>
                    <a:stretch/>
                  </pic:blipFill>
                  <pic:spPr bwMode="auto">
                    <a:xfrm>
                      <a:off x="0" y="0"/>
                      <a:ext cx="4041472" cy="5255811"/>
                    </a:xfrm>
                    <a:prstGeom prst="rect">
                      <a:avLst/>
                    </a:prstGeom>
                    <a:ln>
                      <a:noFill/>
                    </a:ln>
                    <a:extLst>
                      <a:ext uri="{53640926-AAD7-44D8-BBD7-CCE9431645EC}">
                        <a14:shadowObscured xmlns:a14="http://schemas.microsoft.com/office/drawing/2010/main"/>
                      </a:ext>
                    </a:extLst>
                  </pic:spPr>
                </pic:pic>
              </a:graphicData>
            </a:graphic>
          </wp:inline>
        </w:drawing>
      </w:r>
    </w:p>
    <w:p w:rsidR="001D7C70" w:rsidRDefault="001D7C70" w:rsidP="009B613D">
      <w:pPr>
        <w:spacing w:after="0" w:line="360" w:lineRule="auto"/>
        <w:jc w:val="both"/>
        <w:rPr>
          <w:rFonts w:ascii="Palatino Linotype" w:eastAsia="Times New Roman" w:hAnsi="Palatino Linotype" w:cs="Times New Roman"/>
          <w:sz w:val="24"/>
          <w:szCs w:val="24"/>
          <w:lang w:eastAsia="es-ES"/>
        </w:rPr>
      </w:pPr>
    </w:p>
    <w:p w:rsidR="009D0D83" w:rsidRDefault="00D9001E" w:rsidP="009B613D">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 xml:space="preserve">En ese orden de ideas, mediante la rendición del Informe Justificado, el Sujeto Obligado presentó un sexto recibo bancario correspondiente a agosto de dos mil </w:t>
      </w:r>
      <w:r>
        <w:rPr>
          <w:rFonts w:ascii="Palatino Linotype" w:eastAsia="Times New Roman" w:hAnsi="Palatino Linotype" w:cs="Times New Roman"/>
          <w:sz w:val="24"/>
          <w:szCs w:val="24"/>
          <w:lang w:eastAsia="es-ES"/>
        </w:rPr>
        <w:lastRenderedPageBreak/>
        <w:t xml:space="preserve">dieciocho </w:t>
      </w:r>
      <w:r w:rsidR="00443947">
        <w:rPr>
          <w:rFonts w:ascii="Palatino Linotype" w:eastAsia="Times New Roman" w:hAnsi="Palatino Linotype" w:cs="Times New Roman"/>
          <w:sz w:val="24"/>
          <w:szCs w:val="24"/>
          <w:lang w:eastAsia="es-ES"/>
        </w:rPr>
        <w:t>en la cuenta “MPIO DE SAN MARTIN DE LA PIRAMIDES MUSE MONU Y ZONAS A”.</w:t>
      </w:r>
    </w:p>
    <w:p w:rsidR="00443947" w:rsidRDefault="00443947" w:rsidP="009B613D">
      <w:pPr>
        <w:spacing w:after="0" w:line="360" w:lineRule="auto"/>
        <w:jc w:val="both"/>
        <w:rPr>
          <w:rFonts w:ascii="Palatino Linotype" w:eastAsia="Times New Roman" w:hAnsi="Palatino Linotype" w:cs="Times New Roman"/>
          <w:sz w:val="24"/>
          <w:szCs w:val="24"/>
          <w:lang w:eastAsia="es-ES"/>
        </w:rPr>
      </w:pPr>
    </w:p>
    <w:p w:rsidR="00443947" w:rsidRDefault="00443947" w:rsidP="009B613D">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Por tanto, se debe resaltar que el Recurrente no impugnó la entrega y contenido de los recibos correspondientes a los años dos mil dieciséis y dos mil diecisiete, sino</w:t>
      </w:r>
      <w:r w:rsidR="001D7C70">
        <w:rPr>
          <w:rFonts w:ascii="Palatino Linotype" w:eastAsia="Times New Roman" w:hAnsi="Palatino Linotype" w:cs="Times New Roman"/>
          <w:sz w:val="24"/>
          <w:szCs w:val="24"/>
          <w:lang w:eastAsia="es-ES"/>
        </w:rPr>
        <w:t xml:space="preserve"> que só</w:t>
      </w:r>
      <w:r>
        <w:rPr>
          <w:rFonts w:ascii="Palatino Linotype" w:eastAsia="Times New Roman" w:hAnsi="Palatino Linotype" w:cs="Times New Roman"/>
          <w:sz w:val="24"/>
          <w:szCs w:val="24"/>
          <w:lang w:eastAsia="es-ES"/>
        </w:rPr>
        <w:t xml:space="preserve">lo señaló que la información relativa al año dos mil dieciocho era incompleta, por lo que se puede colegir que el particular estuvo conforme con los documentos entregados </w:t>
      </w:r>
      <w:r w:rsidR="009538AC">
        <w:rPr>
          <w:rFonts w:ascii="Palatino Linotype" w:eastAsia="Times New Roman" w:hAnsi="Palatino Linotype" w:cs="Times New Roman"/>
          <w:sz w:val="24"/>
          <w:szCs w:val="24"/>
          <w:lang w:eastAsia="es-ES"/>
        </w:rPr>
        <w:t>y que únicamente le causó perjuicio el hecho de que no se le proporcionara la información complementaria al año dos mil dieciocho.</w:t>
      </w:r>
    </w:p>
    <w:p w:rsidR="003A3A22" w:rsidRDefault="003A3A22" w:rsidP="009B613D">
      <w:pPr>
        <w:spacing w:after="0" w:line="360" w:lineRule="auto"/>
        <w:jc w:val="both"/>
        <w:rPr>
          <w:rFonts w:ascii="Palatino Linotype" w:eastAsia="Times New Roman" w:hAnsi="Palatino Linotype" w:cs="Times New Roman"/>
          <w:sz w:val="24"/>
          <w:szCs w:val="24"/>
          <w:lang w:eastAsia="es-ES"/>
        </w:rPr>
      </w:pPr>
    </w:p>
    <w:p w:rsidR="003A3A22" w:rsidRPr="00507FE7" w:rsidRDefault="003A3A22" w:rsidP="003A3A22">
      <w:pPr>
        <w:pStyle w:val="Sinespaciado"/>
        <w:spacing w:line="360" w:lineRule="auto"/>
        <w:jc w:val="both"/>
        <w:rPr>
          <w:rFonts w:ascii="Palatino Linotype" w:hAnsi="Palatino Linotype"/>
        </w:rPr>
      </w:pPr>
      <w:r>
        <w:rPr>
          <w:rFonts w:ascii="Palatino Linotype" w:hAnsi="Palatino Linotype"/>
        </w:rPr>
        <w:t xml:space="preserve">En consecuencia, se puede establecer que el Recurrente consintió parcialmente la respuesta del Sujeto Obligado. </w:t>
      </w:r>
      <w:r w:rsidRPr="00507FE7">
        <w:rPr>
          <w:rFonts w:ascii="Palatino Linotype" w:hAnsi="Palatino Linotype"/>
        </w:rPr>
        <w:t>Lo anterio</w:t>
      </w:r>
      <w:r>
        <w:rPr>
          <w:rFonts w:ascii="Palatino Linotype" w:hAnsi="Palatino Linotype"/>
        </w:rPr>
        <w:t>r es así, debido a que cuando el</w:t>
      </w:r>
      <w:r w:rsidRPr="00507FE7">
        <w:rPr>
          <w:rFonts w:ascii="Palatino Linotype" w:hAnsi="Palatino Linotype"/>
        </w:rPr>
        <w:t xml:space="preserve"> Recurrente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rsidR="003A3A22" w:rsidRPr="00507FE7" w:rsidRDefault="003A3A22" w:rsidP="003A3A22">
      <w:pPr>
        <w:pStyle w:val="Sinespaciado"/>
        <w:spacing w:line="360" w:lineRule="auto"/>
        <w:jc w:val="both"/>
        <w:rPr>
          <w:rFonts w:ascii="Palatino Linotype" w:hAnsi="Palatino Linotype" w:cs="Arial"/>
        </w:rPr>
      </w:pPr>
    </w:p>
    <w:p w:rsidR="003A3A22" w:rsidRPr="003A3A22" w:rsidRDefault="003A3A22" w:rsidP="003A3A22">
      <w:pPr>
        <w:pStyle w:val="Sinespaciado"/>
        <w:ind w:left="567" w:right="567"/>
        <w:jc w:val="both"/>
        <w:rPr>
          <w:rFonts w:ascii="Palatino Linotype" w:hAnsi="Palatino Linotype"/>
          <w:sz w:val="22"/>
          <w:szCs w:val="22"/>
        </w:rPr>
      </w:pPr>
      <w:r w:rsidRPr="003A3A22">
        <w:rPr>
          <w:rFonts w:ascii="Palatino Linotype" w:hAnsi="Palatino Linotype"/>
          <w:b/>
          <w:i/>
          <w:sz w:val="22"/>
          <w:szCs w:val="22"/>
        </w:rPr>
        <w:t>REVISIÓN EN AMPARO. LOS RESOLUTIVOS NO COMBATIDOS DEBEN DECLARARSE FIRMES</w:t>
      </w:r>
      <w:r w:rsidRPr="003A3A22">
        <w:rPr>
          <w:rFonts w:ascii="Palatino Linotype" w:hAnsi="Palatino Linotype"/>
          <w:i/>
          <w:sz w:val="22"/>
          <w:szCs w:val="22"/>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3A3A22" w:rsidRPr="00507FE7" w:rsidRDefault="003A3A22" w:rsidP="003A3A22">
      <w:pPr>
        <w:pStyle w:val="Sinespaciado"/>
        <w:spacing w:line="360" w:lineRule="auto"/>
        <w:jc w:val="both"/>
        <w:rPr>
          <w:rFonts w:ascii="Palatino Linotype" w:hAnsi="Palatino Linotype"/>
        </w:rPr>
      </w:pPr>
    </w:p>
    <w:p w:rsidR="003A3A22" w:rsidRPr="00507FE7" w:rsidRDefault="003A3A22" w:rsidP="003A3A22">
      <w:pPr>
        <w:pStyle w:val="Sinespaciado"/>
        <w:spacing w:line="360" w:lineRule="auto"/>
        <w:jc w:val="both"/>
        <w:rPr>
          <w:rFonts w:ascii="Palatino Linotype" w:hAnsi="Palatino Linotype"/>
        </w:rPr>
      </w:pPr>
      <w:r w:rsidRPr="00507FE7">
        <w:rPr>
          <w:rFonts w:ascii="Palatino Linotype" w:hAnsi="Palatino Linotype"/>
        </w:rPr>
        <w:t>Así, la parte de la solicitud sobre la que no se expresó inconformidad, debe declararse consentida por la hoy Recurrente, ya que no pueden producirse efectos jurídicos tendentes a revocar, confirmar o modificar la parte de la respuesta con relación a la parte de la solicitud que no fue motivo de disenso ya que se infiere un consentimiento de la Recurrente ante la falta de impugnación eficaz. Sirve de sustento a lo anterior, por analogía, la tesis jurisprudencial número VI.3o.C. J/60, publicada en el Semanario Judicial de la Federación y su Gaceta bajo el número de registro 176,608 que a la letra dice:</w:t>
      </w:r>
    </w:p>
    <w:p w:rsidR="003A3A22" w:rsidRPr="00507FE7" w:rsidRDefault="003A3A22" w:rsidP="003A3A22">
      <w:pPr>
        <w:pStyle w:val="Sinespaciado"/>
        <w:spacing w:line="360" w:lineRule="auto"/>
        <w:jc w:val="both"/>
        <w:rPr>
          <w:rFonts w:ascii="Palatino Linotype" w:hAnsi="Palatino Linotype"/>
        </w:rPr>
      </w:pPr>
    </w:p>
    <w:p w:rsidR="003A3A22" w:rsidRDefault="003A3A22" w:rsidP="003A3A22">
      <w:pPr>
        <w:spacing w:after="0" w:line="240" w:lineRule="auto"/>
        <w:ind w:left="567" w:right="567"/>
        <w:jc w:val="both"/>
        <w:rPr>
          <w:rFonts w:ascii="Palatino Linotype" w:eastAsia="Times New Roman" w:hAnsi="Palatino Linotype" w:cs="Times New Roman"/>
          <w:sz w:val="24"/>
          <w:szCs w:val="24"/>
          <w:lang w:eastAsia="es-ES"/>
        </w:rPr>
      </w:pPr>
      <w:r w:rsidRPr="00AA4C6E">
        <w:rPr>
          <w:rFonts w:ascii="Palatino Linotype" w:hAnsi="Palatino Linotype"/>
          <w:b/>
          <w:i/>
        </w:rPr>
        <w:t>ACTOS CONSENTIDOS. SON LOS QUE NO SE IMPUGNAN MEDIANTE EL RECURSO IDÓNEO</w:t>
      </w:r>
      <w:r w:rsidRPr="00AA4C6E">
        <w:rPr>
          <w:rFonts w:ascii="Palatino Linotype" w:hAnsi="Palatino Linotype"/>
          <w:i/>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w:t>
      </w:r>
      <w:r>
        <w:rPr>
          <w:rFonts w:ascii="Palatino Linotype" w:hAnsi="Palatino Linotype"/>
          <w:i/>
        </w:rPr>
        <w:t>or falta de impugnación eficaz.</w:t>
      </w:r>
    </w:p>
    <w:p w:rsidR="009538AC" w:rsidRDefault="009538AC" w:rsidP="009B613D">
      <w:pPr>
        <w:spacing w:after="0" w:line="360" w:lineRule="auto"/>
        <w:jc w:val="both"/>
        <w:rPr>
          <w:rFonts w:ascii="Palatino Linotype" w:eastAsia="Times New Roman" w:hAnsi="Palatino Linotype" w:cs="Times New Roman"/>
          <w:sz w:val="24"/>
          <w:szCs w:val="24"/>
          <w:lang w:eastAsia="es-ES"/>
        </w:rPr>
      </w:pPr>
    </w:p>
    <w:p w:rsidR="009538AC" w:rsidRDefault="009538AC" w:rsidP="009B613D">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 xml:space="preserve">En ese tenor, en virtud de que el Sujeto Obligado remitió un segundo recibo bancario fechado en el año dos mil dieciocho; y de que éste fue puesto a la vista del Recurrente mediante acuerdo de fecha doce de diciembre de dos mil dieciocho, otorgándose un término de tres días para que el particular manifestara lo que a su derecho conviniese, el Recurrente no </w:t>
      </w:r>
      <w:r w:rsidR="001F4324">
        <w:rPr>
          <w:rFonts w:ascii="Palatino Linotype" w:eastAsia="Times New Roman" w:hAnsi="Palatino Linotype" w:cs="Times New Roman"/>
          <w:sz w:val="24"/>
          <w:szCs w:val="24"/>
          <w:lang w:eastAsia="es-ES"/>
        </w:rPr>
        <w:t>realizó manifestación alguna, por lo que el dieciocho de diciembre se procedió al cierre de instrucción.</w:t>
      </w:r>
    </w:p>
    <w:p w:rsidR="001F4324" w:rsidRDefault="001F4324" w:rsidP="009B613D">
      <w:pPr>
        <w:spacing w:after="0" w:line="360" w:lineRule="auto"/>
        <w:jc w:val="both"/>
        <w:rPr>
          <w:rFonts w:ascii="Palatino Linotype" w:eastAsia="Times New Roman" w:hAnsi="Palatino Linotype" w:cs="Times New Roman"/>
          <w:sz w:val="24"/>
          <w:szCs w:val="24"/>
          <w:lang w:eastAsia="es-ES"/>
        </w:rPr>
      </w:pPr>
    </w:p>
    <w:p w:rsidR="001F4324" w:rsidRPr="001F4324" w:rsidRDefault="001F4324" w:rsidP="001F4324">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lastRenderedPageBreak/>
        <w:t xml:space="preserve">Así, debe quedar establecido que, al existir un pronunciamiento de Sujeto Obligado, </w:t>
      </w:r>
      <w:r w:rsidRPr="00AB48CB">
        <w:rPr>
          <w:rFonts w:ascii="Palatino Linotype" w:hAnsi="Palatino Linotype" w:cs="Arial"/>
          <w:sz w:val="24"/>
          <w:szCs w:val="24"/>
          <w:lang w:eastAsia="es-MX"/>
        </w:rPr>
        <w:t>este Órgano Garante estima conveniente señalar que no está facultado para manifestarse sobre la veracidad de la información proporcionada, ya que no existe precepto legal alguna en la Ley de la Materia que permita, vía recurso de revisión, que se pronuncia al respecto. Por analogía, sirve de apoyo a lo anterior el Criterio 31-10 emitido por el entonces Instituto Federal de Accesos a la Información y Protección de Datos, que a la letra establece lo siguiente:</w:t>
      </w:r>
    </w:p>
    <w:p w:rsidR="001F4324" w:rsidRPr="00AB48CB" w:rsidRDefault="001F4324" w:rsidP="001F4324">
      <w:pPr>
        <w:pStyle w:val="Sinespaciado"/>
        <w:spacing w:line="360" w:lineRule="auto"/>
        <w:jc w:val="both"/>
        <w:rPr>
          <w:rFonts w:ascii="Palatino Linotype" w:hAnsi="Palatino Linotype" w:cs="Arial"/>
          <w:lang w:eastAsia="es-MX"/>
        </w:rPr>
      </w:pPr>
    </w:p>
    <w:p w:rsidR="001F4324" w:rsidRPr="00AB48CB" w:rsidRDefault="001F4324" w:rsidP="001F4324">
      <w:pPr>
        <w:spacing w:line="240" w:lineRule="auto"/>
        <w:ind w:left="567" w:right="567"/>
        <w:jc w:val="both"/>
        <w:rPr>
          <w:rFonts w:ascii="Palatino Linotype" w:hAnsi="Palatino Linotype" w:cs="Arial"/>
          <w:i/>
          <w:lang w:eastAsia="es-MX"/>
        </w:rPr>
      </w:pPr>
      <w:r w:rsidRPr="00AB48CB">
        <w:rPr>
          <w:rFonts w:ascii="Palatino Linotype" w:hAnsi="Palatino Linotype" w:cs="Arial"/>
          <w:b/>
          <w:i/>
          <w:lang w:eastAsia="es-MX"/>
        </w:rPr>
        <w:t>EL INSTITUTO FEDERAL DE ACCESO A LA INFORMACIÓN Y PROTECCIÓN DE DATOS NO CUENTA CON FACULTADES PARA PRONUNCIARSE RESPECTO DE LA VERACIDAD DE LOS DOCUMENTOS PROPORCIONADOS POR LOS SUJETOS OBLIGADOS.</w:t>
      </w:r>
      <w:r w:rsidRPr="00AB48CB">
        <w:rPr>
          <w:rFonts w:ascii="Palatino Linotype" w:hAnsi="Palatino Linotype" w:cs="Arial"/>
          <w:i/>
          <w:lang w:eastAsia="es-MX"/>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Accesos a la Información Pública Gubernamental no se prevé una causal que permita al Instituto Federal de Acceso a la Información y Protección de Datos conocer, vía re</w:t>
      </w:r>
      <w:r>
        <w:rPr>
          <w:rFonts w:ascii="Palatino Linotype" w:hAnsi="Palatino Linotype" w:cs="Arial"/>
          <w:i/>
          <w:lang w:eastAsia="es-MX"/>
        </w:rPr>
        <w:t>curso de revisión, al respecto.</w:t>
      </w:r>
    </w:p>
    <w:p w:rsidR="009D0D83" w:rsidRDefault="009D0D83" w:rsidP="009B613D">
      <w:pPr>
        <w:spacing w:after="0" w:line="360" w:lineRule="auto"/>
        <w:jc w:val="both"/>
        <w:rPr>
          <w:rFonts w:ascii="Palatino Linotype" w:eastAsia="Times New Roman" w:hAnsi="Palatino Linotype" w:cs="Times New Roman"/>
          <w:sz w:val="24"/>
          <w:szCs w:val="24"/>
          <w:lang w:eastAsia="es-ES"/>
        </w:rPr>
      </w:pPr>
    </w:p>
    <w:p w:rsidR="009D0D83" w:rsidRDefault="00C823B2" w:rsidP="009B613D">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Asimismo</w:t>
      </w:r>
      <w:r w:rsidR="001F4324">
        <w:rPr>
          <w:rFonts w:ascii="Palatino Linotype" w:eastAsia="Times New Roman" w:hAnsi="Palatino Linotype" w:cs="Times New Roman"/>
          <w:sz w:val="24"/>
          <w:szCs w:val="24"/>
          <w:lang w:eastAsia="es-ES"/>
        </w:rPr>
        <w:t>, se considera que</w:t>
      </w:r>
      <w:r>
        <w:rPr>
          <w:rFonts w:ascii="Palatino Linotype" w:eastAsia="Times New Roman" w:hAnsi="Palatino Linotype" w:cs="Times New Roman"/>
          <w:sz w:val="24"/>
          <w:szCs w:val="24"/>
          <w:lang w:eastAsia="es-ES"/>
        </w:rPr>
        <w:t xml:space="preserve"> es infundado</w:t>
      </w:r>
      <w:r w:rsidR="001F4324">
        <w:rPr>
          <w:rFonts w:ascii="Palatino Linotype" w:eastAsia="Times New Roman" w:hAnsi="Palatino Linotype" w:cs="Times New Roman"/>
          <w:sz w:val="24"/>
          <w:szCs w:val="24"/>
          <w:lang w:eastAsia="es-ES"/>
        </w:rPr>
        <w:t xml:space="preserve"> </w:t>
      </w:r>
      <w:r>
        <w:rPr>
          <w:rFonts w:ascii="Palatino Linotype" w:eastAsia="Times New Roman" w:hAnsi="Palatino Linotype" w:cs="Times New Roman"/>
          <w:sz w:val="24"/>
          <w:szCs w:val="24"/>
          <w:lang w:eastAsia="es-ES"/>
        </w:rPr>
        <w:t>el motivo de inconformidad aducido por el Recurrente respecto a que la Secretaría de Finanzas del Gobierno del Estado de México le entregó información distinta, en virtud de que este Instituto no cuenta con facultades para pronunciarse respecto a las inconsistencia</w:t>
      </w:r>
      <w:r w:rsidR="001D7C70">
        <w:rPr>
          <w:rFonts w:ascii="Palatino Linotype" w:eastAsia="Times New Roman" w:hAnsi="Palatino Linotype" w:cs="Times New Roman"/>
          <w:sz w:val="24"/>
          <w:szCs w:val="24"/>
          <w:lang w:eastAsia="es-ES"/>
        </w:rPr>
        <w:t>s</w:t>
      </w:r>
      <w:r>
        <w:rPr>
          <w:rFonts w:ascii="Palatino Linotype" w:eastAsia="Times New Roman" w:hAnsi="Palatino Linotype" w:cs="Times New Roman"/>
          <w:sz w:val="24"/>
          <w:szCs w:val="24"/>
          <w:lang w:eastAsia="es-ES"/>
        </w:rPr>
        <w:t xml:space="preserve"> de la información proporcionada tanto por el Sujeto Obligado como por alguna otra diversa autoridad.</w:t>
      </w:r>
    </w:p>
    <w:p w:rsidR="00C823B2" w:rsidRDefault="00C823B2" w:rsidP="009B613D">
      <w:pPr>
        <w:spacing w:after="0" w:line="360" w:lineRule="auto"/>
        <w:jc w:val="both"/>
        <w:rPr>
          <w:rFonts w:ascii="Palatino Linotype" w:eastAsia="Times New Roman" w:hAnsi="Palatino Linotype" w:cs="Times New Roman"/>
          <w:sz w:val="24"/>
          <w:szCs w:val="24"/>
          <w:lang w:eastAsia="es-ES"/>
        </w:rPr>
      </w:pPr>
    </w:p>
    <w:p w:rsidR="00C823B2" w:rsidRDefault="00C823B2" w:rsidP="009B613D">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 xml:space="preserve">En conclusión, dado que el Recurrente consintió parcialmente la documentación entregada por el Sujeto Obligado correspondiente a los años dos mil dieciséis, dos mil diecisiete y dos mil dieciocho, y toda vez que se le hizo entrega de un recibo bancario  correspondiente al mes de agosto de dos mil dieciocho al momento de la rendición del Informe Justificado y que éste no fue </w:t>
      </w:r>
      <w:r w:rsidR="000C5416">
        <w:rPr>
          <w:rFonts w:ascii="Palatino Linotype" w:eastAsia="Times New Roman" w:hAnsi="Palatino Linotype" w:cs="Times New Roman"/>
          <w:sz w:val="24"/>
          <w:szCs w:val="24"/>
          <w:lang w:eastAsia="es-ES"/>
        </w:rPr>
        <w:t xml:space="preserve">impugnado por el particular durante el término de tres días posteriores al momento en que fue puesto a la vista, este Órgano Garante considera que se colmaron las pretensiones del Recurrente, por lo que es procedente </w:t>
      </w:r>
      <w:r w:rsidR="004916E6">
        <w:rPr>
          <w:rFonts w:ascii="Palatino Linotype" w:eastAsia="Times New Roman" w:hAnsi="Palatino Linotype" w:cs="Times New Roman"/>
          <w:sz w:val="24"/>
          <w:szCs w:val="24"/>
          <w:lang w:eastAsia="es-ES"/>
        </w:rPr>
        <w:t xml:space="preserve">el </w:t>
      </w:r>
      <w:r w:rsidR="004916E6">
        <w:rPr>
          <w:rFonts w:ascii="Palatino Linotype" w:eastAsia="Times New Roman" w:hAnsi="Palatino Linotype" w:cs="Times New Roman"/>
          <w:b/>
          <w:sz w:val="24"/>
          <w:szCs w:val="24"/>
          <w:lang w:eastAsia="es-ES"/>
        </w:rPr>
        <w:t>SOBRESEIMIENTO</w:t>
      </w:r>
      <w:r w:rsidR="000C5416">
        <w:rPr>
          <w:rFonts w:ascii="Palatino Linotype" w:eastAsia="Times New Roman" w:hAnsi="Palatino Linotype" w:cs="Times New Roman"/>
          <w:sz w:val="24"/>
          <w:szCs w:val="24"/>
          <w:lang w:eastAsia="es-ES"/>
        </w:rPr>
        <w:t xml:space="preserve"> del recurso </w:t>
      </w:r>
      <w:r w:rsidR="00E42FF2">
        <w:rPr>
          <w:rFonts w:ascii="Palatino Linotype" w:eastAsia="Times New Roman" w:hAnsi="Palatino Linotype" w:cs="Times New Roman"/>
          <w:b/>
          <w:sz w:val="24"/>
          <w:szCs w:val="24"/>
          <w:lang w:eastAsia="es-ES"/>
        </w:rPr>
        <w:t>04475</w:t>
      </w:r>
      <w:r w:rsidR="00E42FF2" w:rsidRPr="00A106DE">
        <w:rPr>
          <w:rFonts w:ascii="Palatino Linotype" w:eastAsia="Times New Roman" w:hAnsi="Palatino Linotype" w:cs="Times New Roman"/>
          <w:b/>
          <w:sz w:val="24"/>
          <w:szCs w:val="24"/>
          <w:lang w:eastAsia="es-ES"/>
        </w:rPr>
        <w:t>/INFOEM/IP/RR/2018</w:t>
      </w:r>
      <w:r w:rsidR="00E42FF2">
        <w:rPr>
          <w:rFonts w:ascii="Palatino Linotype" w:eastAsia="Times New Roman" w:hAnsi="Palatino Linotype" w:cs="Times New Roman"/>
          <w:sz w:val="24"/>
          <w:szCs w:val="24"/>
          <w:lang w:eastAsia="es-ES"/>
        </w:rPr>
        <w:t xml:space="preserve"> conforme a lo establecido en la fracción III del artículo 192 de la Ley de Transparencia y Acceso a la Información Pública del Estado de México y Municipios, en virtud de que el Sujeto Obligado modificó su respuesta.</w:t>
      </w:r>
    </w:p>
    <w:p w:rsidR="001026A4" w:rsidRDefault="001026A4" w:rsidP="009B613D">
      <w:pPr>
        <w:spacing w:after="0" w:line="360" w:lineRule="auto"/>
        <w:jc w:val="both"/>
        <w:rPr>
          <w:rFonts w:ascii="Palatino Linotype" w:eastAsia="Times New Roman" w:hAnsi="Palatino Linotype" w:cs="Times New Roman"/>
          <w:sz w:val="24"/>
          <w:szCs w:val="24"/>
          <w:lang w:eastAsia="es-ES"/>
        </w:rPr>
      </w:pPr>
    </w:p>
    <w:p w:rsidR="001026A4" w:rsidRDefault="001D7C70" w:rsidP="009B613D">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 xml:space="preserve">Respecto al recurso de revisión </w:t>
      </w:r>
      <w:r w:rsidRPr="001D7C70">
        <w:rPr>
          <w:rFonts w:ascii="Palatino Linotype" w:eastAsia="Times New Roman" w:hAnsi="Palatino Linotype" w:cs="Times New Roman"/>
          <w:b/>
          <w:sz w:val="24"/>
          <w:szCs w:val="24"/>
          <w:lang w:eastAsia="es-ES"/>
        </w:rPr>
        <w:t>04831/INFOEM/IP/RR/2018</w:t>
      </w:r>
      <w:r>
        <w:rPr>
          <w:rFonts w:ascii="Palatino Linotype" w:eastAsia="Times New Roman" w:hAnsi="Palatino Linotype" w:cs="Times New Roman"/>
          <w:sz w:val="24"/>
          <w:szCs w:val="24"/>
          <w:lang w:eastAsia="es-ES"/>
        </w:rPr>
        <w:t xml:space="preserve"> </w:t>
      </w:r>
      <w:r w:rsidR="00A02766">
        <w:rPr>
          <w:rFonts w:ascii="Palatino Linotype" w:eastAsia="Times New Roman" w:hAnsi="Palatino Linotype" w:cs="Times New Roman"/>
          <w:sz w:val="24"/>
          <w:szCs w:val="24"/>
          <w:lang w:eastAsia="es-ES"/>
        </w:rPr>
        <w:t xml:space="preserve">es importante señalar que el Sujeto Obligado pretendió atender lo solicitado por el hoy Recurrente mediante la entrega del Acta número 156 Sesión Ordinaria del </w:t>
      </w:r>
      <w:r w:rsidR="003A3A22">
        <w:rPr>
          <w:rFonts w:ascii="Palatino Linotype" w:eastAsia="Times New Roman" w:hAnsi="Palatino Linotype" w:cs="Times New Roman"/>
          <w:sz w:val="24"/>
          <w:szCs w:val="24"/>
          <w:lang w:eastAsia="es-ES"/>
        </w:rPr>
        <w:t xml:space="preserve">H. Ayuntamiento de San Martín de las Pirámides; sin embargo, de la simple lectura de la misma se desprende que la información es incompleta, toda vez que las dos hojas de las que consta el archivo no son congruentes en su </w:t>
      </w:r>
      <w:r w:rsidR="00B11434">
        <w:rPr>
          <w:rFonts w:ascii="Palatino Linotype" w:eastAsia="Times New Roman" w:hAnsi="Palatino Linotype" w:cs="Times New Roman"/>
          <w:sz w:val="24"/>
          <w:szCs w:val="24"/>
          <w:lang w:eastAsia="es-ES"/>
        </w:rPr>
        <w:t>contenido.</w:t>
      </w:r>
    </w:p>
    <w:p w:rsidR="00B11434" w:rsidRDefault="00B11434" w:rsidP="009B613D">
      <w:pPr>
        <w:spacing w:after="0" w:line="360" w:lineRule="auto"/>
        <w:jc w:val="both"/>
        <w:rPr>
          <w:rFonts w:ascii="Palatino Linotype" w:eastAsia="Times New Roman" w:hAnsi="Palatino Linotype" w:cs="Times New Roman"/>
          <w:sz w:val="24"/>
          <w:szCs w:val="24"/>
          <w:lang w:eastAsia="es-ES"/>
        </w:rPr>
      </w:pPr>
    </w:p>
    <w:p w:rsidR="00B11434" w:rsidRDefault="00B11434" w:rsidP="009B613D">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 xml:space="preserve">Es así que este Órgano Garante considera que las razones o motivos de inconformidad planteados por el Recurrente son parcialmente fundados, toda vez que su derecho de acceso a la información pública fue conculcado por el Sujeto Obligado al no </w:t>
      </w:r>
      <w:r>
        <w:rPr>
          <w:rFonts w:ascii="Palatino Linotype" w:eastAsia="Times New Roman" w:hAnsi="Palatino Linotype" w:cs="Times New Roman"/>
          <w:sz w:val="24"/>
          <w:szCs w:val="24"/>
          <w:lang w:eastAsia="es-ES"/>
        </w:rPr>
        <w:lastRenderedPageBreak/>
        <w:t xml:space="preserve">proporcionar una respuesta congruente a lo solicitado; no obstante, es toral señalar que el Recurrente solicitó en un primer momento que </w:t>
      </w:r>
      <w:r w:rsidRPr="00BF4056">
        <w:rPr>
          <w:rFonts w:ascii="Palatino Linotype" w:eastAsia="Times New Roman" w:hAnsi="Palatino Linotype" w:cs="Times New Roman"/>
          <w:b/>
          <w:sz w:val="24"/>
          <w:szCs w:val="24"/>
          <w:lang w:eastAsia="es-ES"/>
        </w:rPr>
        <w:t xml:space="preserve">se le </w:t>
      </w:r>
      <w:r w:rsidR="00343D25" w:rsidRPr="00BF4056">
        <w:rPr>
          <w:rFonts w:ascii="Palatino Linotype" w:eastAsia="Times New Roman" w:hAnsi="Palatino Linotype" w:cs="Times New Roman"/>
          <w:b/>
          <w:sz w:val="24"/>
          <w:szCs w:val="24"/>
          <w:lang w:eastAsia="es-ES"/>
        </w:rPr>
        <w:t>informara detalladamente en qué partidas se ejercieron los recursos obtenidos por accesos a museos, monumentos y zonas arqueológica proporcionados por la Secretaría de Finanzas del Gobierno del Estado de México, durante el periodo comprendido del primero de enero al veintiséis de noviembre de dos mil dieciocho</w:t>
      </w:r>
      <w:r w:rsidR="00A97BF3">
        <w:rPr>
          <w:rFonts w:ascii="Palatino Linotype" w:eastAsia="Times New Roman" w:hAnsi="Palatino Linotype" w:cs="Times New Roman"/>
          <w:sz w:val="24"/>
          <w:szCs w:val="24"/>
          <w:lang w:eastAsia="es-ES"/>
        </w:rPr>
        <w:t>, agregando el acta de cabildo en donde se autorizó el gasto y/o la copia simple del informe mensual presentado ante la Legislatura</w:t>
      </w:r>
      <w:r w:rsidR="00343D25">
        <w:rPr>
          <w:rFonts w:ascii="Palatino Linotype" w:eastAsia="Times New Roman" w:hAnsi="Palatino Linotype" w:cs="Times New Roman"/>
          <w:sz w:val="24"/>
          <w:szCs w:val="24"/>
          <w:lang w:eastAsia="es-ES"/>
        </w:rPr>
        <w:t xml:space="preserve">; mientras que </w:t>
      </w:r>
      <w:r w:rsidR="00BF4056">
        <w:rPr>
          <w:rFonts w:ascii="Palatino Linotype" w:eastAsia="Times New Roman" w:hAnsi="Palatino Linotype" w:cs="Times New Roman"/>
          <w:sz w:val="24"/>
          <w:szCs w:val="24"/>
          <w:lang w:eastAsia="es-ES"/>
        </w:rPr>
        <w:t>en su recurso de revisión solicitó que se le explicará detalladamente dichas erogaciones con la exhibición de contratos de obra o fianzas de cumplimiento del contratante.</w:t>
      </w:r>
    </w:p>
    <w:p w:rsidR="00BF4056" w:rsidRDefault="00BF4056" w:rsidP="009B613D">
      <w:pPr>
        <w:spacing w:after="0" w:line="360" w:lineRule="auto"/>
        <w:jc w:val="both"/>
        <w:rPr>
          <w:rFonts w:ascii="Palatino Linotype" w:eastAsia="Times New Roman" w:hAnsi="Palatino Linotype" w:cs="Times New Roman"/>
          <w:sz w:val="24"/>
          <w:szCs w:val="24"/>
          <w:lang w:eastAsia="es-ES"/>
        </w:rPr>
      </w:pPr>
    </w:p>
    <w:p w:rsidR="00FA3F34" w:rsidRPr="00C53911" w:rsidRDefault="00BF4056" w:rsidP="00FA3F34">
      <w:pPr>
        <w:pStyle w:val="Sinespaciado"/>
        <w:spacing w:line="360" w:lineRule="auto"/>
        <w:jc w:val="both"/>
        <w:rPr>
          <w:rFonts w:ascii="Palatino Linotype" w:hAnsi="Palatino Linotype"/>
        </w:rPr>
      </w:pPr>
      <w:r>
        <w:rPr>
          <w:rFonts w:ascii="Palatino Linotype" w:hAnsi="Palatino Linotype"/>
        </w:rPr>
        <w:t>Derivado de lo anterior, se colige que el Recurrente pretendió ampliar su solicitud toda vez que requirió la presentación de la documentación adicional a la solicitada en su solicitud primigenia, pues es evidente que en un primer momento únicamente requirió</w:t>
      </w:r>
      <w:r w:rsidR="00FA3F34">
        <w:rPr>
          <w:rFonts w:ascii="Palatino Linotype" w:hAnsi="Palatino Linotype"/>
        </w:rPr>
        <w:t xml:space="preserve"> que se le informara sobre las partidas afectadas por ejercicio de los recursos referidos</w:t>
      </w:r>
      <w:r w:rsidR="00A97BF3">
        <w:rPr>
          <w:rFonts w:ascii="Palatino Linotype" w:hAnsi="Palatino Linotype"/>
        </w:rPr>
        <w:t>, junto con el acta de cabildo en el que se autorizó el gasto y/o el informe mensual rendido a la Legislatura;</w:t>
      </w:r>
      <w:r w:rsidR="00FA3F34">
        <w:rPr>
          <w:rFonts w:ascii="Palatino Linotype" w:hAnsi="Palatino Linotype"/>
        </w:rPr>
        <w:t xml:space="preserve"> no así los documentos generados por el ejercicio de </w:t>
      </w:r>
      <w:r w:rsidR="00A97BF3">
        <w:rPr>
          <w:rFonts w:ascii="Palatino Linotype" w:hAnsi="Palatino Linotype"/>
        </w:rPr>
        <w:t>dichos recursos</w:t>
      </w:r>
      <w:r w:rsidR="00F029DE">
        <w:rPr>
          <w:rFonts w:ascii="Palatino Linotype" w:hAnsi="Palatino Linotype"/>
        </w:rPr>
        <w:t>. En</w:t>
      </w:r>
      <w:r w:rsidR="00FA3F34">
        <w:rPr>
          <w:rFonts w:ascii="Palatino Linotype" w:hAnsi="Palatino Linotype"/>
        </w:rPr>
        <w:t xml:space="preserve"> consecuencia</w:t>
      </w:r>
      <w:r w:rsidR="00F029DE">
        <w:rPr>
          <w:rFonts w:ascii="Palatino Linotype" w:hAnsi="Palatino Linotype"/>
        </w:rPr>
        <w:t>,</w:t>
      </w:r>
      <w:r w:rsidR="00FA3F34">
        <w:rPr>
          <w:rFonts w:ascii="Palatino Linotype" w:hAnsi="Palatino Linotype"/>
        </w:rPr>
        <w:t xml:space="preserve"> este Órgano Garante considera que </w:t>
      </w:r>
      <w:r w:rsidR="00FA3F34" w:rsidRPr="00C53911">
        <w:rPr>
          <w:rFonts w:ascii="Palatino Linotype" w:hAnsi="Palatino Linotype"/>
        </w:rPr>
        <w:t xml:space="preserve">trata de una petición adicional o </w:t>
      </w:r>
      <w:r w:rsidR="00FA3F34" w:rsidRPr="00E528C7">
        <w:rPr>
          <w:rFonts w:ascii="Palatino Linotype" w:hAnsi="Palatino Linotype"/>
          <w:i/>
        </w:rPr>
        <w:t>plus petitio</w:t>
      </w:r>
      <w:r w:rsidR="00FA3F34" w:rsidRPr="00C53911">
        <w:rPr>
          <w:rFonts w:ascii="Palatino Linotype" w:hAnsi="Palatino Linotype"/>
        </w:rPr>
        <w:t xml:space="preserve">; esto es, </w:t>
      </w:r>
      <w:r w:rsidR="00FA3F34">
        <w:rPr>
          <w:rFonts w:ascii="Palatino Linotype" w:hAnsi="Palatino Linotype"/>
        </w:rPr>
        <w:t xml:space="preserve">que se adhiere información </w:t>
      </w:r>
      <w:r w:rsidR="00FA3F34" w:rsidRPr="00C53911">
        <w:rPr>
          <w:rFonts w:ascii="Palatino Linotype" w:hAnsi="Palatino Linotype"/>
        </w:rPr>
        <w:t xml:space="preserve">que no había sido solicitada; </w:t>
      </w:r>
      <w:r w:rsidR="00FA3F34">
        <w:rPr>
          <w:rFonts w:ascii="Palatino Linotype" w:hAnsi="Palatino Linotype"/>
        </w:rPr>
        <w:t>por tanto</w:t>
      </w:r>
      <w:r w:rsidR="00FA3F34" w:rsidRPr="00C53911">
        <w:rPr>
          <w:rFonts w:ascii="Palatino Linotype" w:hAnsi="Palatino Linotype"/>
        </w:rPr>
        <w:t>, dichas manifestaciones</w:t>
      </w:r>
      <w:r w:rsidR="00FA3F34">
        <w:rPr>
          <w:rFonts w:ascii="Palatino Linotype" w:hAnsi="Palatino Linotype"/>
        </w:rPr>
        <w:t>,</w:t>
      </w:r>
      <w:r w:rsidR="00FA3F34" w:rsidRPr="00C53911">
        <w:rPr>
          <w:rFonts w:ascii="Palatino Linotype" w:hAnsi="Palatino Linotype"/>
        </w:rPr>
        <w:t xml:space="preserve"> al haber sido referidas a manera de razones o motivos de inconformidad, devienen </w:t>
      </w:r>
      <w:r w:rsidR="00FA3F34">
        <w:rPr>
          <w:rFonts w:ascii="Palatino Linotype" w:hAnsi="Palatino Linotype"/>
        </w:rPr>
        <w:t>infundadas</w:t>
      </w:r>
      <w:r w:rsidR="00FA3F34" w:rsidRPr="00C53911">
        <w:rPr>
          <w:rFonts w:ascii="Palatino Linotype" w:hAnsi="Palatino Linotype"/>
        </w:rPr>
        <w:t xml:space="preserve">, debido a que al ser argumentos que no se plantearon ante </w:t>
      </w:r>
      <w:r w:rsidR="00FA3F34">
        <w:rPr>
          <w:rFonts w:ascii="Palatino Linotype" w:hAnsi="Palatino Linotype"/>
        </w:rPr>
        <w:t xml:space="preserve">el Sujeto Obligado desde el momento de plantear la solicitud de información primigenia, resulta </w:t>
      </w:r>
      <w:r w:rsidR="00FA3F34" w:rsidRPr="00C53911">
        <w:rPr>
          <w:rFonts w:ascii="Palatino Linotype" w:hAnsi="Palatino Linotype"/>
        </w:rPr>
        <w:t>injustificado examinar tales argumentos</w:t>
      </w:r>
      <w:r w:rsidR="00FA3F34">
        <w:rPr>
          <w:rFonts w:ascii="Palatino Linotype" w:hAnsi="Palatino Linotype"/>
        </w:rPr>
        <w:t>,</w:t>
      </w:r>
      <w:r w:rsidR="00FA3F34" w:rsidRPr="00C53911">
        <w:rPr>
          <w:rFonts w:ascii="Palatino Linotype" w:hAnsi="Palatino Linotype"/>
        </w:rPr>
        <w:t xml:space="preserve"> pues éstos </w:t>
      </w:r>
      <w:r w:rsidR="00FA3F34" w:rsidRPr="00C53911">
        <w:rPr>
          <w:rFonts w:ascii="Palatino Linotype" w:hAnsi="Palatino Linotype"/>
        </w:rPr>
        <w:lastRenderedPageBreak/>
        <w:t>no fueron del conocimiento</w:t>
      </w:r>
      <w:r w:rsidR="00FA3F34">
        <w:rPr>
          <w:rFonts w:ascii="Palatino Linotype" w:hAnsi="Palatino Linotype"/>
        </w:rPr>
        <w:t xml:space="preserve"> del Sujeto Obligado, consecuentemente</w:t>
      </w:r>
      <w:r w:rsidR="00FA3F34" w:rsidRPr="00C53911">
        <w:rPr>
          <w:rFonts w:ascii="Palatino Linotype" w:hAnsi="Palatino Linotype"/>
        </w:rPr>
        <w:t xml:space="preserve">, </w:t>
      </w:r>
      <w:r w:rsidR="00FA3F34">
        <w:rPr>
          <w:rFonts w:ascii="Palatino Linotype" w:hAnsi="Palatino Linotype"/>
        </w:rPr>
        <w:t xml:space="preserve">éste </w:t>
      </w:r>
      <w:r w:rsidR="00FA3F34" w:rsidRPr="00C53911">
        <w:rPr>
          <w:rFonts w:ascii="Palatino Linotype" w:hAnsi="Palatino Linotype"/>
        </w:rPr>
        <w:t>no tuvo la oportunidad legal de analizarlas ni de pronunciarse sobre ellas</w:t>
      </w:r>
      <w:r w:rsidR="00FA3F34">
        <w:rPr>
          <w:rFonts w:ascii="Palatino Linotype" w:hAnsi="Palatino Linotype"/>
        </w:rPr>
        <w:t xml:space="preserve">. </w:t>
      </w:r>
    </w:p>
    <w:p w:rsidR="00FA3F34" w:rsidRPr="00C53911" w:rsidRDefault="00FA3F34" w:rsidP="00FA3F34">
      <w:pPr>
        <w:pStyle w:val="Sinespaciado"/>
        <w:spacing w:line="360" w:lineRule="auto"/>
        <w:jc w:val="both"/>
        <w:rPr>
          <w:rFonts w:ascii="Palatino Linotype" w:hAnsi="Palatino Linotype"/>
        </w:rPr>
      </w:pPr>
    </w:p>
    <w:p w:rsidR="00FA3F34" w:rsidRPr="00C53911" w:rsidRDefault="00FA3F34" w:rsidP="00FA3F34">
      <w:pPr>
        <w:pStyle w:val="Sinespaciado"/>
        <w:spacing w:line="360" w:lineRule="auto"/>
        <w:jc w:val="both"/>
        <w:rPr>
          <w:rFonts w:ascii="Palatino Linotype" w:hAnsi="Palatino Linotype"/>
        </w:rPr>
      </w:pPr>
      <w:r w:rsidRPr="00C53911">
        <w:rPr>
          <w:rFonts w:ascii="Palatino Linotype" w:hAnsi="Palatino Linotype"/>
        </w:rPr>
        <w:t>Sirve de apoyo por analogía la siguiente tesis jurisprudencial número VI. 2º. A. J/7, publicada en el Semanario Judicial de la Federación y su gaceta, bajo el número de registro 178,788:</w:t>
      </w:r>
    </w:p>
    <w:p w:rsidR="00FA3F34" w:rsidRPr="00C53911" w:rsidRDefault="00FA3F34" w:rsidP="00FA3F34">
      <w:pPr>
        <w:pStyle w:val="Sinespaciado"/>
        <w:spacing w:line="360" w:lineRule="auto"/>
        <w:jc w:val="both"/>
        <w:rPr>
          <w:rFonts w:ascii="Palatino Linotype" w:hAnsi="Palatino Linotype"/>
        </w:rPr>
      </w:pPr>
    </w:p>
    <w:p w:rsidR="00FA3F34" w:rsidRPr="00F029DE" w:rsidRDefault="00FA3F34" w:rsidP="00FA3F34">
      <w:pPr>
        <w:pStyle w:val="Sinespaciado"/>
        <w:ind w:left="567" w:right="567"/>
        <w:jc w:val="both"/>
        <w:rPr>
          <w:rFonts w:ascii="Palatino Linotype" w:hAnsi="Palatino Linotype"/>
          <w:i/>
          <w:sz w:val="22"/>
          <w:szCs w:val="22"/>
        </w:rPr>
      </w:pPr>
      <w:r w:rsidRPr="00F029DE">
        <w:rPr>
          <w:rFonts w:ascii="Palatino Linotype" w:hAnsi="Palatino Linotype"/>
          <w:b/>
          <w:i/>
          <w:sz w:val="22"/>
          <w:szCs w:val="22"/>
        </w:rPr>
        <w:t>CONCEPTOS DE VIOLACIÓN EN EL AMPARO DIRECTO. INOPERANCIA DE LOS QUE INTRODUCEN CUESTIONAMIENTOS NOVEDOSOS QUE NO FUERON PLANTEADOS EN EL JUICIO NATURAL.</w:t>
      </w:r>
      <w:r w:rsidRPr="00F029DE">
        <w:rPr>
          <w:rFonts w:ascii="Palatino Linotype" w:hAnsi="Palatino Linotype"/>
          <w:i/>
          <w:sz w:val="22"/>
          <w:szCs w:val="22"/>
        </w:rPr>
        <w:t xml:space="preserve"> Si en los conceptos de violación se formulan argumentos que no se plantearon ante la Sala Fiscal que dictó la sentencia que constituye el acto reclamado, los mismos son inoperantes, toda vez que resultaría injustificado examinar la constitucionalidad de la sentencia combatida a la luz de razonamientos que no conoció la autoridad responsable, pues como tales manifestaciones no formaron parte de la litis natural, la Sala no tuvo la oportunidad legal de analizarlas ni de pronunciarse sobre ellas.</w:t>
      </w:r>
    </w:p>
    <w:p w:rsidR="00FA3F34" w:rsidRPr="00F029DE" w:rsidRDefault="00FA3F34" w:rsidP="00FA3F34">
      <w:pPr>
        <w:pStyle w:val="Sinespaciado"/>
        <w:ind w:left="567" w:right="567"/>
        <w:jc w:val="both"/>
        <w:rPr>
          <w:rFonts w:ascii="Palatino Linotype" w:hAnsi="Palatino Linotype"/>
          <w:i/>
          <w:sz w:val="22"/>
          <w:szCs w:val="22"/>
        </w:rPr>
      </w:pPr>
    </w:p>
    <w:p w:rsidR="00FA3F34" w:rsidRPr="00F029DE" w:rsidRDefault="00FA3F34" w:rsidP="00FA3F34">
      <w:pPr>
        <w:pStyle w:val="Sinespaciado"/>
        <w:ind w:left="567" w:right="567"/>
        <w:jc w:val="both"/>
        <w:rPr>
          <w:rFonts w:ascii="Palatino Linotype" w:hAnsi="Palatino Linotype"/>
          <w:i/>
          <w:sz w:val="22"/>
          <w:szCs w:val="22"/>
        </w:rPr>
      </w:pPr>
      <w:r w:rsidRPr="00F029DE">
        <w:rPr>
          <w:rFonts w:ascii="Palatino Linotype" w:hAnsi="Palatino Linotype"/>
          <w:i/>
          <w:sz w:val="22"/>
          <w:szCs w:val="22"/>
        </w:rPr>
        <w:t>SEGUNDO TRIBUNAL COLEGIADO EN MATERIA ADMINISTRATIVA DEL SEXTO CIRCUITO.</w:t>
      </w:r>
    </w:p>
    <w:p w:rsidR="00FA3F34" w:rsidRPr="00F029DE" w:rsidRDefault="00FA3F34" w:rsidP="00FA3F34">
      <w:pPr>
        <w:pStyle w:val="Sinespaciado"/>
        <w:ind w:left="567" w:right="567"/>
        <w:jc w:val="both"/>
        <w:rPr>
          <w:rFonts w:ascii="Palatino Linotype" w:hAnsi="Palatino Linotype"/>
          <w:i/>
          <w:sz w:val="22"/>
          <w:szCs w:val="22"/>
        </w:rPr>
      </w:pPr>
      <w:r w:rsidRPr="00F029DE">
        <w:rPr>
          <w:rFonts w:ascii="Palatino Linotype" w:hAnsi="Palatino Linotype"/>
          <w:i/>
          <w:sz w:val="22"/>
          <w:szCs w:val="22"/>
        </w:rPr>
        <w:t>Amparo directo 338/2001. Hilados de Lana, S.A. de C.V. 31 de octubre de 2001. Unanimidad de votos. Ponente: Amanda R. García González. Secretaria: Fernanda María Adela Talavera Díaz.</w:t>
      </w:r>
    </w:p>
    <w:p w:rsidR="00FA3F34" w:rsidRPr="00F029DE" w:rsidRDefault="00FA3F34" w:rsidP="00FA3F34">
      <w:pPr>
        <w:pStyle w:val="Sinespaciado"/>
        <w:ind w:left="567" w:right="567"/>
        <w:jc w:val="both"/>
        <w:rPr>
          <w:rFonts w:ascii="Palatino Linotype" w:hAnsi="Palatino Linotype"/>
          <w:i/>
          <w:sz w:val="22"/>
          <w:szCs w:val="22"/>
        </w:rPr>
      </w:pPr>
      <w:r w:rsidRPr="00F029DE">
        <w:rPr>
          <w:rFonts w:ascii="Palatino Linotype" w:hAnsi="Palatino Linotype"/>
          <w:i/>
          <w:sz w:val="22"/>
          <w:szCs w:val="22"/>
        </w:rPr>
        <w:t>Amparo directo 20/2002. Afianzadora Insurgentes, S.A. de C.V. 14 de febrero de 2002. Unanimidad de votos. Ponente: Omar Losson Ovando. Secretaria: Elsa María López Luna.</w:t>
      </w:r>
    </w:p>
    <w:p w:rsidR="00FA3F34" w:rsidRPr="00F029DE" w:rsidRDefault="00FA3F34" w:rsidP="00FA3F34">
      <w:pPr>
        <w:pStyle w:val="Sinespaciado"/>
        <w:ind w:left="567" w:right="567"/>
        <w:jc w:val="both"/>
        <w:rPr>
          <w:rFonts w:ascii="Palatino Linotype" w:hAnsi="Palatino Linotype"/>
          <w:i/>
          <w:sz w:val="22"/>
          <w:szCs w:val="22"/>
        </w:rPr>
      </w:pPr>
      <w:r w:rsidRPr="00F029DE">
        <w:rPr>
          <w:rFonts w:ascii="Palatino Linotype" w:hAnsi="Palatino Linotype"/>
          <w:i/>
          <w:sz w:val="22"/>
          <w:szCs w:val="22"/>
        </w:rPr>
        <w:t>Amparo directo 271/2002. Fianzas México Bital, S.A., Grupo Financiero Bital. 7 de noviembre de 2002. Unanimidad de votos. Ponente: Antonio Meza Alarcón. Secretario: Roberto Genchi Recinos.</w:t>
      </w:r>
    </w:p>
    <w:p w:rsidR="00FA3F34" w:rsidRPr="00F029DE" w:rsidRDefault="00FA3F34" w:rsidP="00FA3F34">
      <w:pPr>
        <w:pStyle w:val="Sinespaciado"/>
        <w:ind w:left="567" w:right="567"/>
        <w:jc w:val="both"/>
        <w:rPr>
          <w:rFonts w:ascii="Palatino Linotype" w:hAnsi="Palatino Linotype"/>
          <w:i/>
          <w:sz w:val="22"/>
          <w:szCs w:val="22"/>
        </w:rPr>
      </w:pPr>
      <w:r w:rsidRPr="00F029DE">
        <w:rPr>
          <w:rFonts w:ascii="Palatino Linotype" w:hAnsi="Palatino Linotype"/>
          <w:i/>
          <w:sz w:val="22"/>
          <w:szCs w:val="22"/>
        </w:rPr>
        <w:t>Amparo directo 181/2003. Constructora y Arrendadora Paquime, S.A. de C.V. 5 de junio de 2003. Unanimidad de votos. Ponente: Omar Losson Ovando. Secretaria: Elsa María López Luna.</w:t>
      </w:r>
    </w:p>
    <w:p w:rsidR="00FA3F34" w:rsidRPr="00F029DE" w:rsidRDefault="00FA3F34" w:rsidP="00FA3F34">
      <w:pPr>
        <w:pStyle w:val="Sinespaciado"/>
        <w:ind w:left="567" w:right="567"/>
        <w:jc w:val="both"/>
        <w:rPr>
          <w:rFonts w:ascii="Palatino Linotype" w:hAnsi="Palatino Linotype"/>
          <w:i/>
          <w:sz w:val="22"/>
          <w:szCs w:val="22"/>
        </w:rPr>
      </w:pPr>
      <w:r w:rsidRPr="00F029DE">
        <w:rPr>
          <w:rFonts w:ascii="Palatino Linotype" w:hAnsi="Palatino Linotype"/>
          <w:i/>
          <w:sz w:val="22"/>
          <w:szCs w:val="22"/>
        </w:rPr>
        <w:t>Amparo directo 137/2003. Oficentro Zanella, S.A. de C.V. 12 de junio de 2003. Unanimidad de votos. Ponente: Omar Losson Ovando. Secretaria: Elsa María López Luna.</w:t>
      </w:r>
    </w:p>
    <w:p w:rsidR="00F029DE" w:rsidRDefault="00F029DE" w:rsidP="00FA3F34">
      <w:pPr>
        <w:pStyle w:val="Sinespaciado"/>
        <w:ind w:left="567" w:right="567"/>
        <w:jc w:val="both"/>
        <w:rPr>
          <w:rFonts w:ascii="Palatino Linotype" w:hAnsi="Palatino Linotype"/>
          <w:i/>
          <w:sz w:val="22"/>
          <w:szCs w:val="22"/>
        </w:rPr>
      </w:pPr>
    </w:p>
    <w:p w:rsidR="00FA3F34" w:rsidRPr="00F029DE" w:rsidRDefault="00FA3F34" w:rsidP="00FA3F34">
      <w:pPr>
        <w:pStyle w:val="Sinespaciado"/>
        <w:ind w:left="567" w:right="567"/>
        <w:jc w:val="both"/>
        <w:rPr>
          <w:rFonts w:ascii="Palatino Linotype" w:hAnsi="Palatino Linotype"/>
          <w:sz w:val="22"/>
          <w:szCs w:val="22"/>
        </w:rPr>
      </w:pPr>
      <w:r w:rsidRPr="00F029DE">
        <w:rPr>
          <w:rFonts w:ascii="Palatino Linotype" w:hAnsi="Palatino Linotype"/>
          <w:i/>
          <w:sz w:val="22"/>
          <w:szCs w:val="22"/>
        </w:rPr>
        <w:lastRenderedPageBreak/>
        <w:t>Véase: Apéndice al Semanario Judicial de la Federación 1917-2000, Tomo III, Materia Administrativa, página 267, tesis 250, de rubro: "CONCEPTOS DE VIOLACIÓN EN EL AMPARO DIRECTO. INEFICACIA DE LOS ARGUMENTOS NO PROPUESTO</w:t>
      </w:r>
      <w:r w:rsidR="00F029DE">
        <w:rPr>
          <w:rFonts w:ascii="Palatino Linotype" w:hAnsi="Palatino Linotype"/>
          <w:i/>
          <w:sz w:val="22"/>
          <w:szCs w:val="22"/>
        </w:rPr>
        <w:t>S A LA SALA FISCAL RESPONSABLE.</w:t>
      </w:r>
    </w:p>
    <w:p w:rsidR="00BF4056" w:rsidRPr="00343D25" w:rsidRDefault="00BF4056" w:rsidP="009B613D">
      <w:pPr>
        <w:spacing w:after="0" w:line="360" w:lineRule="auto"/>
        <w:jc w:val="both"/>
        <w:rPr>
          <w:rFonts w:ascii="Palatino Linotype" w:eastAsia="Times New Roman" w:hAnsi="Palatino Linotype" w:cs="Times New Roman"/>
          <w:sz w:val="24"/>
          <w:szCs w:val="24"/>
          <w:lang w:eastAsia="es-ES"/>
        </w:rPr>
      </w:pPr>
    </w:p>
    <w:p w:rsidR="003F0F2E" w:rsidRDefault="00C74528" w:rsidP="009B613D">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Por otra parte</w:t>
      </w:r>
      <w:r w:rsidR="00D05D4C">
        <w:rPr>
          <w:rFonts w:ascii="Palatino Linotype" w:eastAsia="Times New Roman" w:hAnsi="Palatino Linotype" w:cs="Times New Roman"/>
          <w:sz w:val="24"/>
          <w:szCs w:val="24"/>
          <w:lang w:eastAsia="es-ES"/>
        </w:rPr>
        <w:t xml:space="preserve">, </w:t>
      </w:r>
      <w:r w:rsidR="003F0F2E">
        <w:rPr>
          <w:rFonts w:ascii="Palatino Linotype" w:eastAsia="Times New Roman" w:hAnsi="Palatino Linotype" w:cs="Times New Roman"/>
          <w:sz w:val="24"/>
          <w:szCs w:val="24"/>
          <w:lang w:eastAsia="es-ES"/>
        </w:rPr>
        <w:t xml:space="preserve">el Sujeto Obligado se encuentra constreñido a administrar su hacienda y a controlar la aplicación del presupuesto de egresos a través del presidente municipal y su síndico, como lo establece la fracción XVIII del artículo </w:t>
      </w:r>
      <w:r w:rsidR="000D61E4">
        <w:rPr>
          <w:rFonts w:ascii="Palatino Linotype" w:eastAsia="Times New Roman" w:hAnsi="Palatino Linotype" w:cs="Times New Roman"/>
          <w:sz w:val="24"/>
          <w:szCs w:val="24"/>
          <w:lang w:eastAsia="es-ES"/>
        </w:rPr>
        <w:t>31 de la Ley Orgánica Municipal del Estado de México, en la que se dispone lo siguiente:</w:t>
      </w:r>
    </w:p>
    <w:p w:rsidR="000D61E4" w:rsidRDefault="000D61E4" w:rsidP="009B613D">
      <w:pPr>
        <w:spacing w:after="0" w:line="360" w:lineRule="auto"/>
        <w:jc w:val="both"/>
        <w:rPr>
          <w:rFonts w:ascii="Palatino Linotype" w:eastAsia="Times New Roman" w:hAnsi="Palatino Linotype" w:cs="Times New Roman"/>
          <w:sz w:val="24"/>
          <w:szCs w:val="24"/>
          <w:lang w:eastAsia="es-ES"/>
        </w:rPr>
      </w:pPr>
    </w:p>
    <w:p w:rsidR="000D61E4" w:rsidRPr="000D61E4" w:rsidRDefault="000D61E4" w:rsidP="000D61E4">
      <w:pPr>
        <w:spacing w:after="0" w:line="240" w:lineRule="auto"/>
        <w:ind w:left="567" w:right="567"/>
        <w:jc w:val="both"/>
        <w:rPr>
          <w:rFonts w:ascii="Palatino Linotype" w:eastAsia="Times New Roman" w:hAnsi="Palatino Linotype" w:cs="Times New Roman"/>
          <w:i/>
          <w:lang w:eastAsia="es-ES"/>
        </w:rPr>
      </w:pPr>
      <w:r w:rsidRPr="000D61E4">
        <w:rPr>
          <w:rFonts w:ascii="Palatino Linotype" w:eastAsia="Times New Roman" w:hAnsi="Palatino Linotype" w:cs="Times New Roman"/>
          <w:b/>
          <w:i/>
          <w:lang w:eastAsia="es-ES"/>
        </w:rPr>
        <w:t>Artículo 31.-</w:t>
      </w:r>
      <w:r w:rsidRPr="000D61E4">
        <w:rPr>
          <w:rFonts w:ascii="Palatino Linotype" w:eastAsia="Times New Roman" w:hAnsi="Palatino Linotype" w:cs="Times New Roman"/>
          <w:i/>
          <w:lang w:eastAsia="es-ES"/>
        </w:rPr>
        <w:t xml:space="preserve"> Son atribuciones de los ayuntamientos:</w:t>
      </w:r>
    </w:p>
    <w:p w:rsidR="000D61E4" w:rsidRPr="000D61E4" w:rsidRDefault="000D61E4" w:rsidP="000D61E4">
      <w:pPr>
        <w:spacing w:line="240" w:lineRule="auto"/>
        <w:ind w:left="567" w:right="567"/>
        <w:jc w:val="both"/>
        <w:rPr>
          <w:rFonts w:ascii="Palatino Linotype" w:hAnsi="Palatino Linotype"/>
          <w:i/>
        </w:rPr>
      </w:pPr>
      <w:r w:rsidRPr="000D61E4">
        <w:rPr>
          <w:rFonts w:ascii="Palatino Linotype" w:hAnsi="Palatino Linotype"/>
          <w:i/>
        </w:rPr>
        <w:t>(…)</w:t>
      </w:r>
    </w:p>
    <w:p w:rsidR="000D61E4" w:rsidRPr="000D61E4" w:rsidRDefault="000D61E4" w:rsidP="000D61E4">
      <w:pPr>
        <w:spacing w:line="240" w:lineRule="auto"/>
        <w:ind w:left="709" w:right="567" w:hanging="142"/>
        <w:jc w:val="both"/>
        <w:rPr>
          <w:rFonts w:ascii="Palatino Linotype" w:hAnsi="Palatino Linotype"/>
          <w:i/>
        </w:rPr>
      </w:pPr>
      <w:r w:rsidRPr="000D61E4">
        <w:rPr>
          <w:rFonts w:ascii="Palatino Linotype" w:hAnsi="Palatino Linotype"/>
          <w:i/>
        </w:rPr>
        <w:t>XVIII. Administrar su haci</w:t>
      </w:r>
      <w:r>
        <w:rPr>
          <w:rFonts w:ascii="Palatino Linotype" w:hAnsi="Palatino Linotype"/>
          <w:i/>
        </w:rPr>
        <w:t>e</w:t>
      </w:r>
      <w:r w:rsidRPr="000D61E4">
        <w:rPr>
          <w:rFonts w:ascii="Palatino Linotype" w:hAnsi="Palatino Linotype"/>
          <w:i/>
        </w:rPr>
        <w:t>nda en términos de ley, y controlar a través del presidente y síndico la aplicación del presupuesto de egresos del municipio;</w:t>
      </w:r>
    </w:p>
    <w:p w:rsidR="000D61E4" w:rsidRPr="000D61E4" w:rsidRDefault="000D61E4" w:rsidP="000D61E4">
      <w:pPr>
        <w:spacing w:line="240" w:lineRule="auto"/>
        <w:ind w:left="567" w:right="567"/>
        <w:jc w:val="both"/>
        <w:rPr>
          <w:rFonts w:ascii="Palatino Linotype" w:hAnsi="Palatino Linotype"/>
          <w:i/>
        </w:rPr>
      </w:pPr>
      <w:r w:rsidRPr="000D61E4">
        <w:rPr>
          <w:rFonts w:ascii="Palatino Linotype" w:hAnsi="Palatino Linotype"/>
          <w:i/>
        </w:rPr>
        <w:t>(…)</w:t>
      </w:r>
    </w:p>
    <w:p w:rsidR="003F0F2E" w:rsidRDefault="003F0F2E" w:rsidP="009B613D">
      <w:pPr>
        <w:spacing w:after="0" w:line="360" w:lineRule="auto"/>
        <w:jc w:val="both"/>
        <w:rPr>
          <w:rFonts w:ascii="Palatino Linotype" w:eastAsia="Times New Roman" w:hAnsi="Palatino Linotype" w:cs="Times New Roman"/>
          <w:sz w:val="24"/>
          <w:szCs w:val="24"/>
          <w:lang w:eastAsia="es-ES"/>
        </w:rPr>
      </w:pPr>
    </w:p>
    <w:p w:rsidR="00883254" w:rsidRDefault="00883254" w:rsidP="009B613D">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Asimismo, es necesario recordar que el Recurrente solicitó información específica respecto al recurso proporcionado por la Secretaría de Finanzas correspondiente a los derechos cobrados por el acceso a museos, monumentos o zonas arqueológicas, el cual se encuentra regulado por la Ley Federal de Derechos, más específicamente el artículo 288–G, en el que se establece lo siguiente:</w:t>
      </w:r>
    </w:p>
    <w:p w:rsidR="00883254" w:rsidRDefault="00883254" w:rsidP="009B613D">
      <w:pPr>
        <w:spacing w:after="0" w:line="360" w:lineRule="auto"/>
        <w:jc w:val="both"/>
        <w:rPr>
          <w:rFonts w:ascii="Palatino Linotype" w:eastAsia="Times New Roman" w:hAnsi="Palatino Linotype" w:cs="Times New Roman"/>
          <w:sz w:val="24"/>
          <w:szCs w:val="24"/>
          <w:lang w:eastAsia="es-ES"/>
        </w:rPr>
      </w:pPr>
    </w:p>
    <w:p w:rsidR="00883254" w:rsidRPr="002269B2" w:rsidRDefault="00883254" w:rsidP="00883254">
      <w:pPr>
        <w:pStyle w:val="Sinespaciado"/>
        <w:ind w:left="567" w:right="567"/>
        <w:jc w:val="both"/>
        <w:rPr>
          <w:rFonts w:ascii="Palatino Linotype" w:hAnsi="Palatino Linotype"/>
          <w:i/>
          <w:sz w:val="22"/>
          <w:szCs w:val="22"/>
        </w:rPr>
      </w:pPr>
      <w:r w:rsidRPr="00883254">
        <w:rPr>
          <w:rFonts w:ascii="Palatino Linotype" w:hAnsi="Palatino Linotype"/>
          <w:b/>
          <w:bCs/>
          <w:i/>
          <w:sz w:val="22"/>
          <w:szCs w:val="22"/>
        </w:rPr>
        <w:t xml:space="preserve">Artículo 288-G. </w:t>
      </w:r>
      <w:r w:rsidRPr="00883254">
        <w:rPr>
          <w:rFonts w:ascii="Palatino Linotype" w:hAnsi="Palatino Linotype"/>
          <w:i/>
          <w:sz w:val="22"/>
          <w:szCs w:val="22"/>
        </w:rPr>
        <w:t xml:space="preserve">Los ingresos que se obtengan por la recaudación de los derechos a que se refiere el presente Capítulo, se destinarán al Instituto Nacional de Antropología e Historia, al Instituto Nacional de Bellas Artes y Literatura y al Consejo Nacional para la Cultura y las Artes, según corresponda, para la investigación, restauración, conservación, mantenimiento, administración y vigilancia de las unidades generadoras de los mismos y, </w:t>
      </w:r>
      <w:r w:rsidRPr="002269B2">
        <w:rPr>
          <w:rFonts w:ascii="Palatino Linotype" w:hAnsi="Palatino Linotype"/>
          <w:i/>
          <w:sz w:val="22"/>
          <w:szCs w:val="22"/>
        </w:rPr>
        <w:lastRenderedPageBreak/>
        <w:t>en un 5%, respecto de los ingresos generados por los derechos a que se refiere el artículo 288 de esta Ley, a los municipios en donde se genere el derecho, a fin de ser aplicados en obras de infraestructura y seguridad de las zonas, con base en los convenios que al efecto se celebren con las entidades federativas y los municipios respectivos.</w:t>
      </w:r>
    </w:p>
    <w:p w:rsidR="00883254" w:rsidRDefault="00883254" w:rsidP="009B613D">
      <w:pPr>
        <w:spacing w:after="0" w:line="360" w:lineRule="auto"/>
        <w:jc w:val="both"/>
        <w:rPr>
          <w:rFonts w:ascii="Palatino Linotype" w:eastAsia="Times New Roman" w:hAnsi="Palatino Linotype" w:cs="Times New Roman"/>
          <w:sz w:val="24"/>
          <w:szCs w:val="24"/>
          <w:lang w:eastAsia="es-ES"/>
        </w:rPr>
      </w:pPr>
    </w:p>
    <w:p w:rsidR="0089060D" w:rsidRDefault="0089060D" w:rsidP="009B613D">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 xml:space="preserve">Del artículo anterior se desprende que </w:t>
      </w:r>
      <w:r w:rsidR="002269B2">
        <w:rPr>
          <w:rFonts w:ascii="Palatino Linotype" w:eastAsia="Times New Roman" w:hAnsi="Palatino Linotype" w:cs="Times New Roman"/>
          <w:sz w:val="24"/>
          <w:szCs w:val="24"/>
          <w:lang w:eastAsia="es-ES"/>
        </w:rPr>
        <w:t xml:space="preserve">un porcentaje de </w:t>
      </w:r>
      <w:r>
        <w:rPr>
          <w:rFonts w:ascii="Palatino Linotype" w:eastAsia="Times New Roman" w:hAnsi="Palatino Linotype" w:cs="Times New Roman"/>
          <w:sz w:val="24"/>
          <w:szCs w:val="24"/>
          <w:lang w:eastAsia="es-ES"/>
        </w:rPr>
        <w:t>los recursos obtenidos por el pago de los derechos señalados por el artículo 288 de la Ley Federal de Derechos deberán ser aplicados en obras de infraestructura y seguridad</w:t>
      </w:r>
      <w:r w:rsidR="002269B2">
        <w:rPr>
          <w:rFonts w:ascii="Palatino Linotype" w:eastAsia="Times New Roman" w:hAnsi="Palatino Linotype" w:cs="Times New Roman"/>
          <w:sz w:val="24"/>
          <w:szCs w:val="24"/>
          <w:lang w:eastAsia="es-ES"/>
        </w:rPr>
        <w:t xml:space="preserve"> </w:t>
      </w:r>
      <w:r>
        <w:rPr>
          <w:rFonts w:ascii="Palatino Linotype" w:eastAsia="Times New Roman" w:hAnsi="Palatino Linotype" w:cs="Times New Roman"/>
          <w:sz w:val="24"/>
          <w:szCs w:val="24"/>
          <w:lang w:eastAsia="es-ES"/>
        </w:rPr>
        <w:t>de las zonas</w:t>
      </w:r>
      <w:r w:rsidR="002269B2">
        <w:rPr>
          <w:rFonts w:ascii="Palatino Linotype" w:eastAsia="Times New Roman" w:hAnsi="Palatino Linotype" w:cs="Times New Roman"/>
          <w:sz w:val="24"/>
          <w:szCs w:val="24"/>
          <w:lang w:eastAsia="es-ES"/>
        </w:rPr>
        <w:t>, con base en los convenios que al efecto celebren las entidades federativas y los municipios respectivos.</w:t>
      </w:r>
    </w:p>
    <w:p w:rsidR="002269B2" w:rsidRDefault="002269B2" w:rsidP="009B613D">
      <w:pPr>
        <w:spacing w:after="0" w:line="360" w:lineRule="auto"/>
        <w:jc w:val="both"/>
        <w:rPr>
          <w:rFonts w:ascii="Palatino Linotype" w:eastAsia="Times New Roman" w:hAnsi="Palatino Linotype" w:cs="Times New Roman"/>
          <w:sz w:val="24"/>
          <w:szCs w:val="24"/>
          <w:lang w:eastAsia="es-ES"/>
        </w:rPr>
      </w:pPr>
    </w:p>
    <w:p w:rsidR="002269B2" w:rsidRDefault="002269B2" w:rsidP="009B613D">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 xml:space="preserve">Por tanto, es dable inferir que el Recurrente solicitó conocer la información respecto a la aplicación del porcentaje de esos recursos destinados al municipio de San Martín de las Pirámides; por tanto, </w:t>
      </w:r>
      <w:r w:rsidR="00EC10D6">
        <w:rPr>
          <w:rFonts w:ascii="Palatino Linotype" w:eastAsia="Times New Roman" w:hAnsi="Palatino Linotype" w:cs="Times New Roman"/>
          <w:sz w:val="24"/>
          <w:szCs w:val="24"/>
          <w:lang w:eastAsia="es-ES"/>
        </w:rPr>
        <w:t>tod</w:t>
      </w:r>
      <w:r w:rsidR="00597CD5">
        <w:rPr>
          <w:rFonts w:ascii="Palatino Linotype" w:eastAsia="Times New Roman" w:hAnsi="Palatino Linotype" w:cs="Times New Roman"/>
          <w:sz w:val="24"/>
          <w:szCs w:val="24"/>
          <w:lang w:eastAsia="es-ES"/>
        </w:rPr>
        <w:t xml:space="preserve">a vez que dichos recursos tienen una finalidad específica, esto es obras de infraestructura y seguridad en las zonas generadoras de los derechos, se colige que el Sujeto Obligado cuenta con facultades para generar el documento idóneo en el que puede constar el ejercicio de dichos recursos; lo anterior sin perder de vista que </w:t>
      </w:r>
      <w:r w:rsidR="00C82053">
        <w:rPr>
          <w:rFonts w:ascii="Palatino Linotype" w:eastAsia="Times New Roman" w:hAnsi="Palatino Linotype" w:cs="Times New Roman"/>
          <w:sz w:val="24"/>
          <w:szCs w:val="24"/>
          <w:lang w:eastAsia="es-ES"/>
        </w:rPr>
        <w:t>el Recurrente requirió el acta de cabildo en la que se haya aprobado la erogación o bien el informe mensual rendido al Congreso.</w:t>
      </w:r>
    </w:p>
    <w:p w:rsidR="00C82053" w:rsidRDefault="00C82053" w:rsidP="009B613D">
      <w:pPr>
        <w:spacing w:after="0" w:line="360" w:lineRule="auto"/>
        <w:jc w:val="both"/>
        <w:rPr>
          <w:rFonts w:ascii="Palatino Linotype" w:eastAsia="Times New Roman" w:hAnsi="Palatino Linotype" w:cs="Times New Roman"/>
          <w:sz w:val="24"/>
          <w:szCs w:val="24"/>
          <w:lang w:eastAsia="es-ES"/>
        </w:rPr>
      </w:pPr>
    </w:p>
    <w:p w:rsidR="00C82053" w:rsidRDefault="00C82053" w:rsidP="009B613D">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 xml:space="preserve">Ahora bien, en este punto es necesario aclarar que, si bien es cierto que el Recurrente solicitó el </w:t>
      </w:r>
      <w:r w:rsidR="00F31583">
        <w:rPr>
          <w:rFonts w:ascii="Palatino Linotype" w:eastAsia="Times New Roman" w:hAnsi="Palatino Linotype" w:cs="Times New Roman"/>
          <w:sz w:val="24"/>
          <w:szCs w:val="24"/>
          <w:lang w:eastAsia="es-ES"/>
        </w:rPr>
        <w:t xml:space="preserve">informe mensual rendido al Congreso, este Instituto haciendo uso de la facultad prevista en el artículo 13 de Ley de Transparencia estatal, </w:t>
      </w:r>
      <w:r w:rsidR="0032241D">
        <w:rPr>
          <w:rFonts w:ascii="Palatino Linotype" w:eastAsia="Times New Roman" w:hAnsi="Palatino Linotype" w:cs="Times New Roman"/>
          <w:sz w:val="24"/>
          <w:szCs w:val="24"/>
          <w:lang w:eastAsia="es-ES"/>
        </w:rPr>
        <w:t xml:space="preserve">suple la deficiencia y establece que el informe al que hace referencia el Recurrente es el que se rinde ante </w:t>
      </w:r>
      <w:r w:rsidR="0032241D">
        <w:rPr>
          <w:rFonts w:ascii="Palatino Linotype" w:eastAsia="Times New Roman" w:hAnsi="Palatino Linotype" w:cs="Times New Roman"/>
          <w:sz w:val="24"/>
          <w:szCs w:val="24"/>
          <w:lang w:eastAsia="es-ES"/>
        </w:rPr>
        <w:lastRenderedPageBreak/>
        <w:t>el Órgano Superior de Fiscalización del Estado de México (OSFEM) en términos de los Lineamientos para la Elaboración y Presentación del Informe Mensual Municipal.</w:t>
      </w:r>
      <w:r w:rsidR="00A12404">
        <w:rPr>
          <w:rFonts w:ascii="Palatino Linotype" w:eastAsia="Times New Roman" w:hAnsi="Palatino Linotype" w:cs="Times New Roman"/>
          <w:sz w:val="24"/>
          <w:szCs w:val="24"/>
          <w:lang w:eastAsia="es-ES"/>
        </w:rPr>
        <w:t xml:space="preserve"> En ese tenor, se establece también que para el caso en concreto se refiere a los Lineamientos vigentes en el ejercicio 2018.</w:t>
      </w:r>
    </w:p>
    <w:p w:rsidR="00A12404" w:rsidRDefault="00A12404" w:rsidP="009B613D">
      <w:pPr>
        <w:spacing w:after="0" w:line="360" w:lineRule="auto"/>
        <w:jc w:val="both"/>
        <w:rPr>
          <w:rFonts w:ascii="Palatino Linotype" w:eastAsia="Times New Roman" w:hAnsi="Palatino Linotype" w:cs="Times New Roman"/>
          <w:sz w:val="24"/>
          <w:szCs w:val="24"/>
          <w:lang w:eastAsia="es-ES"/>
        </w:rPr>
      </w:pPr>
    </w:p>
    <w:p w:rsidR="00A12404" w:rsidRDefault="00A12404" w:rsidP="009B613D">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 xml:space="preserve">Así, se tiente que entre los formatos y la documentación necesaria para presentar los informes mensuales, se encuentra que el contenido del denominado Disco 2 se integra de la información presupuestal, de bienes muebles e inmuebles y de recaudación de predio y agua, </w:t>
      </w:r>
      <w:r w:rsidR="000F146B">
        <w:rPr>
          <w:rFonts w:ascii="Palatino Linotype" w:eastAsia="Times New Roman" w:hAnsi="Palatino Linotype" w:cs="Times New Roman"/>
          <w:sz w:val="24"/>
          <w:szCs w:val="24"/>
          <w:lang w:eastAsia="es-ES"/>
        </w:rPr>
        <w:t>de acuerdo con los siguientes puntos:</w:t>
      </w:r>
    </w:p>
    <w:p w:rsidR="000F146B" w:rsidRDefault="000F146B" w:rsidP="009B613D">
      <w:pPr>
        <w:spacing w:after="0" w:line="360" w:lineRule="auto"/>
        <w:jc w:val="both"/>
        <w:rPr>
          <w:rFonts w:ascii="Palatino Linotype" w:eastAsia="Times New Roman" w:hAnsi="Palatino Linotype" w:cs="Times New Roman"/>
          <w:sz w:val="24"/>
          <w:szCs w:val="24"/>
          <w:lang w:eastAsia="es-ES"/>
        </w:rPr>
      </w:pPr>
    </w:p>
    <w:p w:rsidR="000F146B" w:rsidRDefault="000F146B" w:rsidP="009B613D">
      <w:pPr>
        <w:spacing w:after="0" w:line="360" w:lineRule="auto"/>
        <w:jc w:val="both"/>
        <w:rPr>
          <w:rFonts w:ascii="Palatino Linotype" w:eastAsia="Times New Roman" w:hAnsi="Palatino Linotype" w:cs="Times New Roman"/>
          <w:sz w:val="24"/>
          <w:szCs w:val="24"/>
          <w:lang w:eastAsia="es-ES"/>
        </w:rPr>
      </w:pPr>
      <w:r>
        <w:rPr>
          <w:noProof/>
          <w:lang w:eastAsia="es-MX"/>
        </w:rPr>
        <w:drawing>
          <wp:inline distT="0" distB="0" distL="0" distR="0" wp14:anchorId="5F013A8B" wp14:editId="790F6EF9">
            <wp:extent cx="5791200" cy="3009831"/>
            <wp:effectExtent l="0" t="0" r="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8604" t="11170" r="27811" b="48560"/>
                    <a:stretch/>
                  </pic:blipFill>
                  <pic:spPr bwMode="auto">
                    <a:xfrm>
                      <a:off x="0" y="0"/>
                      <a:ext cx="5821860" cy="3025766"/>
                    </a:xfrm>
                    <a:prstGeom prst="rect">
                      <a:avLst/>
                    </a:prstGeom>
                    <a:ln>
                      <a:noFill/>
                    </a:ln>
                    <a:extLst>
                      <a:ext uri="{53640926-AAD7-44D8-BBD7-CCE9431645EC}">
                        <a14:shadowObscured xmlns:a14="http://schemas.microsoft.com/office/drawing/2010/main"/>
                      </a:ext>
                    </a:extLst>
                  </pic:spPr>
                </pic:pic>
              </a:graphicData>
            </a:graphic>
          </wp:inline>
        </w:drawing>
      </w:r>
    </w:p>
    <w:p w:rsidR="000F146B" w:rsidRDefault="000F146B" w:rsidP="009B613D">
      <w:pPr>
        <w:spacing w:after="0" w:line="360" w:lineRule="auto"/>
        <w:jc w:val="both"/>
        <w:rPr>
          <w:rFonts w:ascii="Palatino Linotype" w:eastAsia="Times New Roman" w:hAnsi="Palatino Linotype" w:cs="Times New Roman"/>
          <w:sz w:val="24"/>
          <w:szCs w:val="24"/>
          <w:lang w:eastAsia="es-ES"/>
        </w:rPr>
      </w:pPr>
      <w:r>
        <w:rPr>
          <w:noProof/>
          <w:lang w:eastAsia="es-MX"/>
        </w:rPr>
        <w:lastRenderedPageBreak/>
        <w:drawing>
          <wp:inline distT="0" distB="0" distL="0" distR="0" wp14:anchorId="24C4DC8B" wp14:editId="7D63F3C0">
            <wp:extent cx="5848350" cy="1385136"/>
            <wp:effectExtent l="0" t="0" r="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8604" t="73192" r="27414" b="8289"/>
                    <a:stretch/>
                  </pic:blipFill>
                  <pic:spPr bwMode="auto">
                    <a:xfrm>
                      <a:off x="0" y="0"/>
                      <a:ext cx="5866027" cy="1389323"/>
                    </a:xfrm>
                    <a:prstGeom prst="rect">
                      <a:avLst/>
                    </a:prstGeom>
                    <a:ln>
                      <a:noFill/>
                    </a:ln>
                    <a:extLst>
                      <a:ext uri="{53640926-AAD7-44D8-BBD7-CCE9431645EC}">
                        <a14:shadowObscured xmlns:a14="http://schemas.microsoft.com/office/drawing/2010/main"/>
                      </a:ext>
                    </a:extLst>
                  </pic:spPr>
                </pic:pic>
              </a:graphicData>
            </a:graphic>
          </wp:inline>
        </w:drawing>
      </w:r>
    </w:p>
    <w:p w:rsidR="000F146B" w:rsidRDefault="000F146B" w:rsidP="009B613D">
      <w:pPr>
        <w:spacing w:after="0" w:line="360" w:lineRule="auto"/>
        <w:jc w:val="both"/>
        <w:rPr>
          <w:rFonts w:ascii="Palatino Linotype" w:eastAsia="Times New Roman" w:hAnsi="Palatino Linotype" w:cs="Times New Roman"/>
          <w:sz w:val="24"/>
          <w:szCs w:val="24"/>
          <w:lang w:eastAsia="es-ES"/>
        </w:rPr>
      </w:pPr>
    </w:p>
    <w:p w:rsidR="000F146B" w:rsidRDefault="000F146B" w:rsidP="009B613D">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Así, respecto a la información presupuesta, se subdivide en los siguientes rubros:</w:t>
      </w:r>
    </w:p>
    <w:p w:rsidR="000F146B" w:rsidRDefault="000F146B" w:rsidP="006608ED">
      <w:pPr>
        <w:spacing w:after="0" w:line="360" w:lineRule="auto"/>
        <w:jc w:val="center"/>
        <w:rPr>
          <w:rFonts w:ascii="Palatino Linotype" w:eastAsia="Times New Roman" w:hAnsi="Palatino Linotype" w:cs="Times New Roman"/>
          <w:sz w:val="24"/>
          <w:szCs w:val="24"/>
          <w:lang w:eastAsia="es-ES"/>
        </w:rPr>
      </w:pPr>
      <w:r>
        <w:rPr>
          <w:noProof/>
          <w:lang w:eastAsia="es-MX"/>
        </w:rPr>
        <w:drawing>
          <wp:inline distT="0" distB="0" distL="0" distR="0" wp14:anchorId="6DCB7CD6" wp14:editId="54CF9785">
            <wp:extent cx="3924300" cy="5015446"/>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061" t="11170" r="32044" b="11817"/>
                    <a:stretch/>
                  </pic:blipFill>
                  <pic:spPr bwMode="auto">
                    <a:xfrm>
                      <a:off x="0" y="0"/>
                      <a:ext cx="3953048" cy="5052188"/>
                    </a:xfrm>
                    <a:prstGeom prst="rect">
                      <a:avLst/>
                    </a:prstGeom>
                    <a:ln>
                      <a:noFill/>
                    </a:ln>
                    <a:extLst>
                      <a:ext uri="{53640926-AAD7-44D8-BBD7-CCE9431645EC}">
                        <a14:shadowObscured xmlns:a14="http://schemas.microsoft.com/office/drawing/2010/main"/>
                      </a:ext>
                    </a:extLst>
                  </pic:spPr>
                </pic:pic>
              </a:graphicData>
            </a:graphic>
          </wp:inline>
        </w:drawing>
      </w:r>
    </w:p>
    <w:p w:rsidR="000F146B" w:rsidRDefault="006608ED" w:rsidP="009B613D">
      <w:pPr>
        <w:spacing w:after="0" w:line="360" w:lineRule="auto"/>
        <w:jc w:val="both"/>
        <w:rPr>
          <w:rFonts w:ascii="Palatino Linotype" w:eastAsia="Times New Roman" w:hAnsi="Palatino Linotype" w:cs="Times New Roman"/>
          <w:sz w:val="24"/>
          <w:szCs w:val="24"/>
          <w:lang w:eastAsia="es-ES"/>
        </w:rPr>
      </w:pPr>
      <w:r>
        <w:rPr>
          <w:noProof/>
          <w:lang w:eastAsia="es-MX"/>
        </w:rPr>
        <w:lastRenderedPageBreak/>
        <w:drawing>
          <wp:inline distT="0" distB="0" distL="0" distR="0" wp14:anchorId="0DF2453A" wp14:editId="332825CD">
            <wp:extent cx="5726740" cy="2390775"/>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226" t="11170" r="31713" b="63551"/>
                    <a:stretch/>
                  </pic:blipFill>
                  <pic:spPr bwMode="auto">
                    <a:xfrm>
                      <a:off x="0" y="0"/>
                      <a:ext cx="5742441" cy="2397330"/>
                    </a:xfrm>
                    <a:prstGeom prst="rect">
                      <a:avLst/>
                    </a:prstGeom>
                    <a:ln>
                      <a:noFill/>
                    </a:ln>
                    <a:extLst>
                      <a:ext uri="{53640926-AAD7-44D8-BBD7-CCE9431645EC}">
                        <a14:shadowObscured xmlns:a14="http://schemas.microsoft.com/office/drawing/2010/main"/>
                      </a:ext>
                    </a:extLst>
                  </pic:spPr>
                </pic:pic>
              </a:graphicData>
            </a:graphic>
          </wp:inline>
        </w:drawing>
      </w:r>
    </w:p>
    <w:p w:rsidR="000F146B" w:rsidRDefault="000F146B" w:rsidP="009B613D">
      <w:pPr>
        <w:spacing w:after="0" w:line="360" w:lineRule="auto"/>
        <w:jc w:val="both"/>
        <w:rPr>
          <w:rFonts w:ascii="Palatino Linotype" w:eastAsia="Times New Roman" w:hAnsi="Palatino Linotype" w:cs="Times New Roman"/>
          <w:sz w:val="24"/>
          <w:szCs w:val="24"/>
          <w:lang w:eastAsia="es-ES"/>
        </w:rPr>
      </w:pPr>
    </w:p>
    <w:p w:rsidR="000F146B" w:rsidRDefault="000B54E8" w:rsidP="009B613D">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De lo que se desprende que, efectivamente, el Sujeto Obligado genera, posee o administra la documentación idónea en la que consta el ejercicio de los recursos referidos por el Recurrente; consecuentemente, el Sujeto Obligado está en posibilidades de colmar las pretensiones del particular vertidas en su solicitud de información pública mediante la presentación de dicha documentación.</w:t>
      </w:r>
    </w:p>
    <w:p w:rsidR="000B54E8" w:rsidRDefault="000B54E8" w:rsidP="009B613D">
      <w:pPr>
        <w:spacing w:after="0" w:line="360" w:lineRule="auto"/>
        <w:jc w:val="both"/>
        <w:rPr>
          <w:rFonts w:ascii="Palatino Linotype" w:eastAsia="Times New Roman" w:hAnsi="Palatino Linotype" w:cs="Times New Roman"/>
          <w:sz w:val="24"/>
          <w:szCs w:val="24"/>
          <w:lang w:eastAsia="es-ES"/>
        </w:rPr>
      </w:pPr>
    </w:p>
    <w:p w:rsidR="000B54E8" w:rsidRDefault="000B54E8" w:rsidP="009B613D">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 xml:space="preserve">Por lo anterior, es importante recalcar que el particular en su solicitud </w:t>
      </w:r>
      <w:r w:rsidR="001056FD">
        <w:rPr>
          <w:rFonts w:ascii="Palatino Linotype" w:eastAsia="Times New Roman" w:hAnsi="Palatino Linotype" w:cs="Times New Roman"/>
          <w:sz w:val="24"/>
          <w:szCs w:val="24"/>
          <w:lang w:eastAsia="es-ES"/>
        </w:rPr>
        <w:t>utilizó la expresión “y/o”</w:t>
      </w:r>
      <w:r w:rsidR="00512C10">
        <w:rPr>
          <w:rFonts w:ascii="Palatino Linotype" w:eastAsia="Times New Roman" w:hAnsi="Palatino Linotype" w:cs="Times New Roman"/>
          <w:sz w:val="24"/>
          <w:szCs w:val="24"/>
          <w:lang w:eastAsia="es-ES"/>
        </w:rPr>
        <w:t>;</w:t>
      </w:r>
      <w:r w:rsidR="001056FD">
        <w:rPr>
          <w:rFonts w:ascii="Palatino Linotype" w:eastAsia="Times New Roman" w:hAnsi="Palatino Linotype" w:cs="Times New Roman"/>
          <w:sz w:val="24"/>
          <w:szCs w:val="24"/>
          <w:lang w:eastAsia="es-ES"/>
        </w:rPr>
        <w:t xml:space="preserve"> esto es</w:t>
      </w:r>
      <w:r w:rsidR="00512C10">
        <w:rPr>
          <w:rFonts w:ascii="Palatino Linotype" w:eastAsia="Times New Roman" w:hAnsi="Palatino Linotype" w:cs="Times New Roman"/>
          <w:sz w:val="24"/>
          <w:szCs w:val="24"/>
          <w:lang w:eastAsia="es-ES"/>
        </w:rPr>
        <w:t>,</w:t>
      </w:r>
      <w:r w:rsidR="001056FD">
        <w:rPr>
          <w:rFonts w:ascii="Palatino Linotype" w:eastAsia="Times New Roman" w:hAnsi="Palatino Linotype" w:cs="Times New Roman"/>
          <w:sz w:val="24"/>
          <w:szCs w:val="24"/>
          <w:lang w:eastAsia="es-ES"/>
        </w:rPr>
        <w:t xml:space="preserve"> el empleo conjunto de la conjunción copulativa (y) y la disyuntiva (o) con la intención de hacer explícita la posibilidad del Sujeto Obligado de elegir entre la suma o la alternativa de dos opciones; por lo que se considera que lo procedente en el caso </w:t>
      </w:r>
      <w:r w:rsidR="00512C10">
        <w:rPr>
          <w:rFonts w:ascii="Palatino Linotype" w:eastAsia="Times New Roman" w:hAnsi="Palatino Linotype" w:cs="Times New Roman"/>
          <w:sz w:val="24"/>
          <w:szCs w:val="24"/>
          <w:lang w:eastAsia="es-ES"/>
        </w:rPr>
        <w:t xml:space="preserve">en concreto </w:t>
      </w:r>
      <w:r w:rsidR="001056FD">
        <w:rPr>
          <w:rFonts w:ascii="Palatino Linotype" w:eastAsia="Times New Roman" w:hAnsi="Palatino Linotype" w:cs="Times New Roman"/>
          <w:sz w:val="24"/>
          <w:szCs w:val="24"/>
          <w:lang w:eastAsia="es-ES"/>
        </w:rPr>
        <w:t>es ordenar la entrega de los documentos en donde conste el ejercicio de los recursos referidos por el Recurrente</w:t>
      </w:r>
      <w:r w:rsidR="00021C2F">
        <w:rPr>
          <w:rFonts w:ascii="Palatino Linotype" w:eastAsia="Times New Roman" w:hAnsi="Palatino Linotype" w:cs="Times New Roman"/>
          <w:sz w:val="24"/>
          <w:szCs w:val="24"/>
          <w:lang w:eastAsia="es-ES"/>
        </w:rPr>
        <w:t xml:space="preserve">, </w:t>
      </w:r>
      <w:r w:rsidR="004F74E7">
        <w:rPr>
          <w:rFonts w:ascii="Palatino Linotype" w:eastAsia="Times New Roman" w:hAnsi="Palatino Linotype" w:cs="Times New Roman"/>
          <w:sz w:val="24"/>
          <w:szCs w:val="24"/>
          <w:lang w:eastAsia="es-ES"/>
        </w:rPr>
        <w:t>esto</w:t>
      </w:r>
      <w:r w:rsidR="00021C2F">
        <w:rPr>
          <w:rFonts w:ascii="Palatino Linotype" w:eastAsia="Times New Roman" w:hAnsi="Palatino Linotype" w:cs="Times New Roman"/>
          <w:sz w:val="24"/>
          <w:szCs w:val="24"/>
          <w:lang w:eastAsia="es-ES"/>
        </w:rPr>
        <w:t xml:space="preserve"> con el propósito de satisfacer a plenitud el derecho de acceso a la información p</w:t>
      </w:r>
      <w:r w:rsidR="004F74E7">
        <w:rPr>
          <w:rFonts w:ascii="Palatino Linotype" w:eastAsia="Times New Roman" w:hAnsi="Palatino Linotype" w:cs="Times New Roman"/>
          <w:sz w:val="24"/>
          <w:szCs w:val="24"/>
          <w:lang w:eastAsia="es-ES"/>
        </w:rPr>
        <w:t>ública de este último.</w:t>
      </w:r>
    </w:p>
    <w:p w:rsidR="000F146B" w:rsidRDefault="000F146B" w:rsidP="009B613D">
      <w:pPr>
        <w:spacing w:after="0" w:line="360" w:lineRule="auto"/>
        <w:jc w:val="both"/>
        <w:rPr>
          <w:rFonts w:ascii="Palatino Linotype" w:eastAsia="Times New Roman" w:hAnsi="Palatino Linotype" w:cs="Times New Roman"/>
          <w:sz w:val="24"/>
          <w:szCs w:val="24"/>
          <w:lang w:eastAsia="es-ES"/>
        </w:rPr>
      </w:pPr>
    </w:p>
    <w:p w:rsidR="00641B7A" w:rsidRPr="00512C10" w:rsidRDefault="00BF6EF9" w:rsidP="00512C10">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lastRenderedPageBreak/>
        <w:t>Por otra parte, se debe tomar en cuenta que el Recurrente también se pronunció respecto del escenario supuesto en el que no se hayan ejercido los recursos proporcionado por la Secretaría de Finanzas provenientes de los derechos obtenidos por concepto de acceso a museos, monumentos y zonas arqueológicas, en cuyo caso solicitó que se le informe en qué proyectos se tiene programa</w:t>
      </w:r>
      <w:r w:rsidR="00512C10">
        <w:rPr>
          <w:rFonts w:ascii="Palatino Linotype" w:eastAsia="Times New Roman" w:hAnsi="Palatino Linotype" w:cs="Times New Roman"/>
          <w:sz w:val="24"/>
          <w:szCs w:val="24"/>
          <w:lang w:eastAsia="es-ES"/>
        </w:rPr>
        <w:t>da</w:t>
      </w:r>
      <w:r>
        <w:rPr>
          <w:rFonts w:ascii="Palatino Linotype" w:eastAsia="Times New Roman" w:hAnsi="Palatino Linotype" w:cs="Times New Roman"/>
          <w:sz w:val="24"/>
          <w:szCs w:val="24"/>
          <w:lang w:eastAsia="es-ES"/>
        </w:rPr>
        <w:t xml:space="preserve"> su utilizaci</w:t>
      </w:r>
      <w:r w:rsidR="00512C10">
        <w:rPr>
          <w:rFonts w:ascii="Palatino Linotype" w:eastAsia="Times New Roman" w:hAnsi="Palatino Linotype" w:cs="Times New Roman"/>
          <w:sz w:val="24"/>
          <w:szCs w:val="24"/>
          <w:lang w:eastAsia="es-ES"/>
        </w:rPr>
        <w:t xml:space="preserve">ón. Al respecto, </w:t>
      </w:r>
      <w:r w:rsidR="00641B7A" w:rsidRPr="00D32449">
        <w:rPr>
          <w:rFonts w:ascii="Palatino Linotype" w:hAnsi="Palatino Linotype"/>
          <w:sz w:val="24"/>
          <w:szCs w:val="24"/>
        </w:rPr>
        <w:t>se advierte que dichos señalamientos difícilmente pueden colmarse con documentos previamente generados</w:t>
      </w:r>
      <w:r w:rsidR="00641B7A" w:rsidRPr="00D32449">
        <w:rPr>
          <w:rFonts w:ascii="Palatino Linotype" w:hAnsi="Palatino Linotype"/>
          <w:color w:val="000000" w:themeColor="text1"/>
          <w:sz w:val="24"/>
          <w:szCs w:val="24"/>
        </w:rPr>
        <w:t xml:space="preserve">, por lo que </w:t>
      </w:r>
      <w:r w:rsidR="00641B7A" w:rsidRPr="00D32449">
        <w:rPr>
          <w:rFonts w:ascii="Palatino Linotype" w:hAnsi="Palatino Linotype" w:cs="Arial"/>
          <w:sz w:val="24"/>
          <w:szCs w:val="24"/>
        </w:rPr>
        <w:t>no al no colmarse con la entrega de documentos</w:t>
      </w:r>
      <w:r w:rsidR="00512C10">
        <w:rPr>
          <w:rFonts w:ascii="Palatino Linotype" w:hAnsi="Palatino Linotype" w:cs="Arial"/>
          <w:sz w:val="24"/>
          <w:szCs w:val="24"/>
        </w:rPr>
        <w:t xml:space="preserve"> sino con un pronunciamiento por parte del Sujeto Obligado</w:t>
      </w:r>
      <w:r w:rsidR="00641B7A" w:rsidRPr="00D32449">
        <w:rPr>
          <w:rFonts w:ascii="Palatino Linotype" w:hAnsi="Palatino Linotype" w:cs="Arial"/>
          <w:sz w:val="24"/>
          <w:szCs w:val="24"/>
        </w:rPr>
        <w:t>, se concluye que no se está en presencia del ejercicio del derecho de acceso a la información</w:t>
      </w:r>
      <w:r w:rsidR="00641B7A" w:rsidRPr="00D32449">
        <w:rPr>
          <w:rFonts w:ascii="Palatino Linotype" w:eastAsia="MS Mincho" w:hAnsi="Palatino Linotype" w:cs="Arial"/>
          <w:sz w:val="24"/>
          <w:szCs w:val="24"/>
          <w:lang w:val="es-ES_tradnl" w:eastAsia="es-ES"/>
        </w:rPr>
        <w:t xml:space="preserve"> y por lo tanto no es atendible mediante una solicitud de Acceso a la Información, toda vez que se tratan de manifestaciones subjetivas vertidas por </w:t>
      </w:r>
      <w:r w:rsidR="00512C10">
        <w:rPr>
          <w:rFonts w:ascii="Palatino Linotype" w:eastAsia="MS Mincho" w:hAnsi="Palatino Linotype" w:cs="Arial"/>
          <w:sz w:val="24"/>
          <w:szCs w:val="24"/>
          <w:lang w:val="es-ES_tradnl" w:eastAsia="es-ES"/>
        </w:rPr>
        <w:t>el</w:t>
      </w:r>
      <w:r w:rsidR="00641B7A" w:rsidRPr="00D32449">
        <w:rPr>
          <w:rFonts w:ascii="Palatino Linotype" w:eastAsia="MS Mincho" w:hAnsi="Palatino Linotype" w:cs="Arial"/>
          <w:sz w:val="24"/>
          <w:szCs w:val="24"/>
          <w:lang w:val="es-ES_tradnl" w:eastAsia="es-ES"/>
        </w:rPr>
        <w:t xml:space="preserve"> Recurrente, es decir, se trata de interrogantes y declaraciones que no se colman con la entrega de documentos, situación que conlleva a afirmar que se está en presencia del ejercicio del derecho de petición.</w:t>
      </w:r>
    </w:p>
    <w:p w:rsidR="00641B7A" w:rsidRPr="00D32449" w:rsidRDefault="00641B7A" w:rsidP="00641B7A">
      <w:pPr>
        <w:pStyle w:val="Sinespaciado"/>
        <w:spacing w:line="360" w:lineRule="auto"/>
        <w:jc w:val="both"/>
        <w:rPr>
          <w:rFonts w:ascii="Palatino Linotype" w:eastAsia="MS Mincho" w:hAnsi="Palatino Linotype" w:cstheme="majorBidi"/>
          <w:lang w:val="es-ES_tradnl"/>
        </w:rPr>
      </w:pPr>
    </w:p>
    <w:p w:rsidR="00641B7A" w:rsidRDefault="00512C10" w:rsidP="00641B7A">
      <w:pPr>
        <w:pStyle w:val="Sinespaciado"/>
        <w:spacing w:line="360" w:lineRule="auto"/>
        <w:jc w:val="both"/>
        <w:rPr>
          <w:rFonts w:ascii="Palatino Linotype" w:eastAsia="MS Mincho" w:hAnsi="Palatino Linotype" w:cstheme="majorBidi"/>
          <w:lang w:val="es-ES_tradnl"/>
        </w:rPr>
      </w:pPr>
      <w:r>
        <w:rPr>
          <w:rFonts w:ascii="Palatino Linotype" w:eastAsia="MS Mincho" w:hAnsi="Palatino Linotype" w:cstheme="majorBidi"/>
          <w:lang w:val="es-ES_tradnl"/>
        </w:rPr>
        <w:t xml:space="preserve">Es de destacarse que </w:t>
      </w:r>
      <w:r w:rsidR="00641B7A" w:rsidRPr="00D32449">
        <w:rPr>
          <w:rFonts w:ascii="Palatino Linotype" w:eastAsia="MS Mincho" w:hAnsi="Palatino Linotype" w:cstheme="majorBidi"/>
          <w:lang w:val="es-ES_tradnl"/>
        </w:rPr>
        <w:t>la entrega de una razón o un razonamiento por parte del Sujeto Obligado no es algo que la ley establezca como atribución, derecho, o facultad; pues ello implicaría un juicio de valor referente a un cuesti</w:t>
      </w:r>
      <w:r>
        <w:rPr>
          <w:rFonts w:ascii="Palatino Linotype" w:eastAsia="MS Mincho" w:hAnsi="Palatino Linotype" w:cstheme="majorBidi"/>
          <w:lang w:val="es-ES_tradnl"/>
        </w:rPr>
        <w:t>onamiento realizado, los cuales</w:t>
      </w:r>
      <w:r w:rsidR="00641B7A" w:rsidRPr="00D32449">
        <w:rPr>
          <w:rFonts w:ascii="Palatino Linotype" w:eastAsia="MS Mincho" w:hAnsi="Palatino Linotype" w:cstheme="majorBidi"/>
          <w:lang w:val="es-ES_tradnl"/>
        </w:rPr>
        <w:t xml:space="preserve"> </w:t>
      </w:r>
      <w:r w:rsidRPr="00D32449">
        <w:rPr>
          <w:rFonts w:ascii="Palatino Linotype" w:eastAsia="MS Mincho" w:hAnsi="Palatino Linotype" w:cstheme="majorBidi"/>
          <w:lang w:val="es-ES_tradnl"/>
        </w:rPr>
        <w:t xml:space="preserve">se satisfacen vía derecho de petición </w:t>
      </w:r>
      <w:r>
        <w:rPr>
          <w:rFonts w:ascii="Palatino Linotype" w:eastAsia="MS Mincho" w:hAnsi="Palatino Linotype" w:cstheme="majorBidi"/>
          <w:lang w:val="es-ES_tradnl"/>
        </w:rPr>
        <w:t xml:space="preserve">en virtud de que constituyen </w:t>
      </w:r>
      <w:r w:rsidR="00641B7A" w:rsidRPr="00D32449">
        <w:rPr>
          <w:rFonts w:ascii="Palatino Linotype" w:eastAsia="MS Mincho" w:hAnsi="Palatino Linotype" w:cstheme="majorBidi"/>
          <w:lang w:val="es-ES_tradnl"/>
        </w:rPr>
        <w:t>interrogantes, inquietudes y manifestaciones.</w:t>
      </w:r>
      <w:r w:rsidR="00641B7A">
        <w:rPr>
          <w:rFonts w:ascii="Palatino Linotype" w:eastAsia="MS Mincho" w:hAnsi="Palatino Linotype" w:cstheme="majorBidi"/>
          <w:lang w:val="es-ES_tradnl"/>
        </w:rPr>
        <w:t xml:space="preserve"> </w:t>
      </w:r>
    </w:p>
    <w:p w:rsidR="00641B7A" w:rsidRDefault="00641B7A" w:rsidP="00641B7A">
      <w:pPr>
        <w:pStyle w:val="Sinespaciado"/>
        <w:spacing w:line="360" w:lineRule="auto"/>
        <w:jc w:val="both"/>
        <w:rPr>
          <w:rFonts w:ascii="Palatino Linotype" w:eastAsia="MS Mincho" w:hAnsi="Palatino Linotype" w:cstheme="majorBidi"/>
          <w:lang w:val="es-ES_tradnl"/>
        </w:rPr>
      </w:pPr>
    </w:p>
    <w:p w:rsidR="00641B7A" w:rsidRPr="00D32449" w:rsidRDefault="00641B7A" w:rsidP="00641B7A">
      <w:pPr>
        <w:pStyle w:val="Sinespaciado"/>
        <w:spacing w:line="360" w:lineRule="auto"/>
        <w:jc w:val="both"/>
        <w:rPr>
          <w:rFonts w:ascii="Palatino Linotype" w:eastAsia="MS Mincho" w:hAnsi="Palatino Linotype" w:cstheme="majorBidi"/>
          <w:lang w:val="es-ES_tradnl"/>
        </w:rPr>
      </w:pPr>
      <w:r w:rsidRPr="00D32449">
        <w:rPr>
          <w:rFonts w:ascii="Palatino Linotype" w:eastAsia="MS Mincho" w:hAnsi="Palatino Linotype" w:cstheme="majorBidi"/>
          <w:lang w:val="es-ES_tradnl"/>
        </w:rPr>
        <w:t>Luego entonces, es importante dejar en claro lo que debe entenderse por derecho de petición y por derecho de acceso a la información pública.</w:t>
      </w:r>
    </w:p>
    <w:p w:rsidR="00641B7A" w:rsidRPr="00D32449" w:rsidRDefault="00641B7A" w:rsidP="00641B7A">
      <w:pPr>
        <w:pStyle w:val="Sinespaciado"/>
        <w:spacing w:line="360" w:lineRule="auto"/>
        <w:jc w:val="both"/>
        <w:rPr>
          <w:rFonts w:ascii="Palatino Linotype" w:eastAsia="MS Mincho" w:hAnsi="Palatino Linotype" w:cstheme="majorBidi"/>
          <w:lang w:val="es-ES_tradnl"/>
        </w:rPr>
      </w:pPr>
    </w:p>
    <w:p w:rsidR="00641B7A" w:rsidRDefault="00641B7A" w:rsidP="00641B7A">
      <w:pPr>
        <w:pStyle w:val="Sinespaciado"/>
        <w:spacing w:line="360" w:lineRule="auto"/>
        <w:jc w:val="both"/>
        <w:rPr>
          <w:rFonts w:ascii="Palatino Linotype" w:eastAsia="MS Mincho" w:hAnsi="Palatino Linotype" w:cstheme="majorBidi"/>
          <w:i/>
          <w:lang w:val="es-ES_tradnl"/>
        </w:rPr>
      </w:pPr>
      <w:r w:rsidRPr="00D32449">
        <w:rPr>
          <w:rFonts w:ascii="Palatino Linotype" w:eastAsia="MS Mincho" w:hAnsi="Palatino Linotype" w:cstheme="majorBidi"/>
          <w:lang w:val="es-ES_tradnl"/>
        </w:rPr>
        <w:t>Por lo que respecta a la definición de derecho de petición, el Maestro Ignacio Burgoa Orihuela refiere: “…</w:t>
      </w:r>
      <w:r w:rsidRPr="00D32449">
        <w:rPr>
          <w:rFonts w:ascii="Palatino Linotype" w:eastAsia="MS Mincho" w:hAnsi="Palatino Linotype" w:cstheme="majorBidi"/>
          <w:i/>
          <w:lang w:val="es-ES_tradnl"/>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D32449">
        <w:rPr>
          <w:rFonts w:ascii="Palatino Linotype" w:eastAsia="MS Mincho" w:hAnsi="Palatino Linotype" w:cstheme="majorBidi"/>
          <w:i/>
          <w:vertAlign w:val="superscript"/>
          <w:lang w:val="es-ES_tradnl"/>
        </w:rPr>
        <w:footnoteReference w:id="2"/>
      </w:r>
      <w:r w:rsidRPr="00D32449">
        <w:rPr>
          <w:rFonts w:ascii="Palatino Linotype" w:eastAsia="MS Mincho" w:hAnsi="Palatino Linotype" w:cstheme="majorBidi"/>
          <w:i/>
          <w:lang w:val="es-ES_tradnl"/>
        </w:rPr>
        <w:t xml:space="preserve">  “(Sic)</w:t>
      </w:r>
    </w:p>
    <w:p w:rsidR="00641B7A" w:rsidRPr="00D32449" w:rsidRDefault="00641B7A" w:rsidP="00641B7A">
      <w:pPr>
        <w:pStyle w:val="Sinespaciado"/>
        <w:spacing w:line="360" w:lineRule="auto"/>
        <w:jc w:val="both"/>
        <w:rPr>
          <w:rFonts w:ascii="Palatino Linotype" w:eastAsia="MS Mincho" w:hAnsi="Palatino Linotype" w:cstheme="majorBidi"/>
          <w:i/>
          <w:lang w:val="es-ES_tradnl"/>
        </w:rPr>
      </w:pPr>
    </w:p>
    <w:p w:rsidR="00641B7A" w:rsidRPr="00D32449" w:rsidRDefault="00641B7A" w:rsidP="00641B7A">
      <w:pPr>
        <w:pStyle w:val="Sinespaciado"/>
        <w:spacing w:line="360" w:lineRule="auto"/>
        <w:jc w:val="both"/>
        <w:rPr>
          <w:rFonts w:ascii="Palatino Linotype" w:hAnsi="Palatino Linotype"/>
          <w:lang w:val="es-ES_tradnl"/>
        </w:rPr>
      </w:pPr>
      <w:r w:rsidRPr="00D32449">
        <w:rPr>
          <w:rFonts w:ascii="Palatino Linotype" w:hAnsi="Palatino Linotype"/>
          <w:lang w:val="es-ES_tradnl"/>
        </w:rPr>
        <w:t xml:space="preserve">Por su parte, David Cienfuegos Salgado, concibe al derecho de petición como </w:t>
      </w:r>
      <w:r w:rsidRPr="00D32449">
        <w:rPr>
          <w:rFonts w:ascii="Palatino Linotype" w:hAnsi="Palatino Linotype"/>
          <w:i/>
          <w:lang w:val="es-ES_tradnl"/>
        </w:rPr>
        <w:t>“el derecho de toda persona a ser escuchado por quienes ejercen el poder público.</w:t>
      </w:r>
      <w:r w:rsidRPr="00D32449">
        <w:rPr>
          <w:rFonts w:ascii="Palatino Linotype" w:hAnsi="Palatino Linotype"/>
          <w:i/>
          <w:vertAlign w:val="superscript"/>
          <w:lang w:val="es-ES_tradnl"/>
        </w:rPr>
        <w:footnoteReference w:id="3"/>
      </w:r>
      <w:r w:rsidRPr="00D32449">
        <w:rPr>
          <w:rFonts w:ascii="Palatino Linotype" w:hAnsi="Palatino Linotype"/>
          <w:i/>
          <w:lang w:val="es-ES_tradnl"/>
        </w:rPr>
        <w:t>” (Sic)</w:t>
      </w:r>
      <w:r w:rsidRPr="00D32449">
        <w:rPr>
          <w:rFonts w:ascii="Palatino Linotype" w:hAnsi="Palatino Linotype"/>
          <w:lang w:val="es-ES_tradnl"/>
        </w:rPr>
        <w:t xml:space="preserve"> </w:t>
      </w:r>
    </w:p>
    <w:p w:rsidR="00641B7A" w:rsidRPr="00D32449" w:rsidRDefault="00641B7A" w:rsidP="00641B7A">
      <w:pPr>
        <w:pStyle w:val="Sinespaciado"/>
        <w:spacing w:line="360" w:lineRule="auto"/>
        <w:jc w:val="both"/>
        <w:rPr>
          <w:rFonts w:ascii="Palatino Linotype" w:hAnsi="Palatino Linotype"/>
          <w:lang w:val="es-ES_tradnl"/>
        </w:rPr>
      </w:pPr>
    </w:p>
    <w:p w:rsidR="00641B7A" w:rsidRPr="00D32449" w:rsidRDefault="00641B7A" w:rsidP="00641B7A">
      <w:pPr>
        <w:pStyle w:val="Sinespaciado"/>
        <w:spacing w:line="360" w:lineRule="auto"/>
        <w:jc w:val="both"/>
        <w:rPr>
          <w:rFonts w:ascii="Palatino Linotype" w:hAnsi="Palatino Linotype"/>
          <w:i/>
          <w:lang w:val="es-ES_tradnl"/>
        </w:rPr>
      </w:pPr>
      <w:r w:rsidRPr="00D32449">
        <w:rPr>
          <w:rFonts w:ascii="Palatino Linotype" w:hAnsi="Palatino Linotype"/>
          <w:lang w:val="es-ES_tradnl"/>
        </w:rPr>
        <w:t xml:space="preserve">A este respecto, y para diferenciar el derecho de petición al derecho de acceso a la información, resulta conducente señalar que José Guadalupe Robles, conceptualiza el derecho a la información como </w:t>
      </w:r>
      <w:r w:rsidRPr="00D32449">
        <w:rPr>
          <w:rFonts w:ascii="Palatino Linotype" w:hAnsi="Palatino Linotype"/>
          <w:i/>
          <w:lang w:val="es-ES_tradnl"/>
        </w:rPr>
        <w:t xml:space="preserve">“un derecho fundamental tanto de carácter individual como colectivo, cuyas limitaciones deben estar establecida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 </w:t>
      </w:r>
      <w:r w:rsidRPr="00D32449">
        <w:rPr>
          <w:rFonts w:ascii="Palatino Linotype" w:hAnsi="Palatino Linotype"/>
          <w:i/>
          <w:vertAlign w:val="superscript"/>
          <w:lang w:val="es-ES_tradnl"/>
        </w:rPr>
        <w:footnoteReference w:id="4"/>
      </w:r>
      <w:r w:rsidRPr="00D32449">
        <w:rPr>
          <w:rFonts w:ascii="Palatino Linotype" w:hAnsi="Palatino Linotype"/>
          <w:i/>
          <w:lang w:val="es-ES_tradnl"/>
        </w:rPr>
        <w:t xml:space="preserve">“(Sic) </w:t>
      </w:r>
    </w:p>
    <w:p w:rsidR="00641B7A" w:rsidRPr="00D32449" w:rsidRDefault="00641B7A" w:rsidP="00641B7A">
      <w:pPr>
        <w:pStyle w:val="Sinespaciado"/>
        <w:spacing w:line="360" w:lineRule="auto"/>
        <w:jc w:val="both"/>
        <w:rPr>
          <w:rFonts w:ascii="Palatino Linotype" w:hAnsi="Palatino Linotype"/>
          <w:i/>
          <w:lang w:val="es-ES_tradnl"/>
        </w:rPr>
      </w:pPr>
    </w:p>
    <w:p w:rsidR="00641B7A" w:rsidRPr="00D32449" w:rsidRDefault="00641B7A" w:rsidP="00641B7A">
      <w:pPr>
        <w:pStyle w:val="Sinespaciado"/>
        <w:spacing w:line="360" w:lineRule="auto"/>
        <w:jc w:val="both"/>
        <w:rPr>
          <w:rFonts w:ascii="Palatino Linotype" w:hAnsi="Palatino Linotype"/>
          <w:i/>
          <w:lang w:val="es-ES_tradnl"/>
        </w:rPr>
      </w:pPr>
      <w:r w:rsidRPr="00D32449">
        <w:rPr>
          <w:rFonts w:ascii="Palatino Linotype" w:hAnsi="Palatino Linotype"/>
          <w:lang w:val="es-ES_tradnl"/>
        </w:rPr>
        <w:lastRenderedPageBreak/>
        <w:t xml:space="preserve">Además, el derecho a la información constituye una prerrogativa a acceder a documentación en poder de los Sujetos Obligados, no así a realizar cuestionamientos, o manifestaciones subjetivas. Sirve de apoyo a lo anterior la definición de derecho a la información de Ernesto Villanueva Villanueva que dice: </w:t>
      </w:r>
      <w:r w:rsidRPr="00D32449">
        <w:rPr>
          <w:rFonts w:ascii="Palatino Linotype" w:hAnsi="Palatino Linotype"/>
          <w:i/>
          <w:lang w:val="es-ES_tradnl"/>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r w:rsidRPr="00D32449">
        <w:rPr>
          <w:rFonts w:ascii="Palatino Linotype" w:hAnsi="Palatino Linotype"/>
          <w:i/>
          <w:vertAlign w:val="superscript"/>
          <w:lang w:val="es-ES_tradnl"/>
        </w:rPr>
        <w:footnoteReference w:id="5"/>
      </w:r>
      <w:r w:rsidRPr="00D32449">
        <w:rPr>
          <w:rFonts w:ascii="Palatino Linotype" w:hAnsi="Palatino Linotype"/>
          <w:i/>
          <w:lang w:val="es-ES_tradnl"/>
        </w:rPr>
        <w:t>” (Sic)</w:t>
      </w:r>
    </w:p>
    <w:p w:rsidR="00641B7A" w:rsidRPr="00D32449" w:rsidRDefault="00641B7A" w:rsidP="00641B7A">
      <w:pPr>
        <w:pStyle w:val="Sinespaciado"/>
        <w:spacing w:line="360" w:lineRule="auto"/>
        <w:jc w:val="both"/>
        <w:rPr>
          <w:rFonts w:ascii="Palatino Linotype" w:hAnsi="Palatino Linotype" w:cs="Arial"/>
          <w:i/>
          <w:iCs/>
          <w:color w:val="000000" w:themeColor="text1"/>
          <w:lang w:val="es-ES_tradnl"/>
        </w:rPr>
      </w:pPr>
    </w:p>
    <w:p w:rsidR="00641B7A" w:rsidRPr="00D32449" w:rsidRDefault="00641B7A" w:rsidP="00641B7A">
      <w:pPr>
        <w:pStyle w:val="Sinespaciado"/>
        <w:spacing w:line="360" w:lineRule="auto"/>
        <w:jc w:val="both"/>
        <w:rPr>
          <w:rFonts w:ascii="Palatino Linotype" w:hAnsi="Palatino Linotype" w:cs="Arial"/>
        </w:rPr>
      </w:pPr>
      <w:r w:rsidRPr="00D32449">
        <w:rPr>
          <w:rFonts w:ascii="Palatino Linotype" w:hAnsi="Palatino Linotype" w:cs="Arial"/>
        </w:rPr>
        <w:t xml:space="preserve">Ahora bien para entender los alcances de la información pública se considera importante citar el criterio </w:t>
      </w:r>
      <w:r w:rsidRPr="00D32449">
        <w:rPr>
          <w:rFonts w:ascii="Palatino Linotype" w:hAnsi="Palatino Linotype" w:cs="Arial"/>
          <w:bCs/>
          <w:lang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D32449">
        <w:rPr>
          <w:rFonts w:ascii="Palatino Linotype" w:hAnsi="Palatino Linotype" w:cs="Arial"/>
        </w:rPr>
        <w:t>cuyo rubro y texto dispone:</w:t>
      </w:r>
    </w:p>
    <w:p w:rsidR="00641B7A" w:rsidRPr="00D32449" w:rsidRDefault="00641B7A" w:rsidP="00641B7A">
      <w:pPr>
        <w:pStyle w:val="Sinespaciado"/>
        <w:spacing w:line="360" w:lineRule="auto"/>
        <w:jc w:val="both"/>
        <w:rPr>
          <w:rFonts w:ascii="Palatino Linotype" w:hAnsi="Palatino Linotype" w:cs="Arial"/>
        </w:rPr>
      </w:pPr>
    </w:p>
    <w:p w:rsidR="00641B7A" w:rsidRPr="006D0309" w:rsidRDefault="00641B7A" w:rsidP="00641B7A">
      <w:pPr>
        <w:autoSpaceDE w:val="0"/>
        <w:autoSpaceDN w:val="0"/>
        <w:adjustRightInd w:val="0"/>
        <w:spacing w:line="276" w:lineRule="auto"/>
        <w:ind w:left="567" w:right="567"/>
        <w:jc w:val="center"/>
        <w:rPr>
          <w:rFonts w:ascii="Palatino Linotype" w:hAnsi="Palatino Linotype" w:cs="Arial"/>
          <w:b/>
          <w:i/>
          <w:lang w:eastAsia="es-MX"/>
        </w:rPr>
      </w:pPr>
      <w:r w:rsidRPr="006D0309">
        <w:rPr>
          <w:rFonts w:ascii="Palatino Linotype" w:hAnsi="Palatino Linotype" w:cs="Arial"/>
          <w:b/>
          <w:i/>
          <w:lang w:eastAsia="es-MX"/>
        </w:rPr>
        <w:t>CRITERIO 0002-11</w:t>
      </w:r>
    </w:p>
    <w:p w:rsidR="00641B7A" w:rsidRPr="006D0309" w:rsidRDefault="00641B7A" w:rsidP="00641B7A">
      <w:pPr>
        <w:autoSpaceDE w:val="0"/>
        <w:autoSpaceDN w:val="0"/>
        <w:adjustRightInd w:val="0"/>
        <w:spacing w:line="276" w:lineRule="auto"/>
        <w:ind w:left="567" w:right="567"/>
        <w:jc w:val="both"/>
        <w:rPr>
          <w:rFonts w:ascii="Palatino Linotype" w:hAnsi="Palatino Linotype" w:cs="Arial"/>
          <w:i/>
          <w:lang w:eastAsia="es-MX"/>
        </w:rPr>
      </w:pPr>
      <w:r w:rsidRPr="006D0309">
        <w:rPr>
          <w:rFonts w:ascii="Palatino Linotype" w:hAnsi="Palatino Linotype" w:cs="Arial"/>
          <w:b/>
          <w:i/>
          <w:lang w:eastAsia="es-MX"/>
        </w:rPr>
        <w:t xml:space="preserve">INFORMACIÓN PÚBLICA, CONCEPTO DE, EN MATERIA DE TRANSPARENCIA. INTERPRETACIÓN TEMÁTICA DE LOS ARTÍCULOS 2, FRACCIÓN </w:t>
      </w:r>
      <w:r w:rsidRPr="006D0309">
        <w:rPr>
          <w:rFonts w:ascii="Palatino Linotype" w:hAnsi="Palatino Linotype" w:cs="Arial"/>
          <w:b/>
          <w:bCs/>
          <w:i/>
          <w:lang w:eastAsia="es-MX"/>
        </w:rPr>
        <w:t xml:space="preserve">V, XV, Y XVI, </w:t>
      </w:r>
      <w:r w:rsidRPr="006D0309">
        <w:rPr>
          <w:rFonts w:ascii="Palatino Linotype" w:hAnsi="Palatino Linotype" w:cs="Arial"/>
          <w:b/>
          <w:i/>
          <w:lang w:eastAsia="es-MX"/>
        </w:rPr>
        <w:t>32, 4,11 Y 41.</w:t>
      </w:r>
      <w:r w:rsidRPr="006D0309">
        <w:rPr>
          <w:rFonts w:ascii="Palatino Linotype" w:hAnsi="Palatino Linotype" w:cs="Arial"/>
          <w:i/>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641B7A" w:rsidRPr="006D0309" w:rsidRDefault="00641B7A" w:rsidP="00641B7A">
      <w:pPr>
        <w:autoSpaceDE w:val="0"/>
        <w:autoSpaceDN w:val="0"/>
        <w:adjustRightInd w:val="0"/>
        <w:spacing w:line="276" w:lineRule="auto"/>
        <w:ind w:left="567" w:right="567"/>
        <w:jc w:val="both"/>
        <w:rPr>
          <w:rFonts w:ascii="Palatino Linotype" w:hAnsi="Palatino Linotype" w:cs="Arial"/>
          <w:i/>
          <w:lang w:eastAsia="es-MX"/>
        </w:rPr>
      </w:pPr>
      <w:r w:rsidRPr="006D0309">
        <w:rPr>
          <w:rFonts w:ascii="Palatino Linotype" w:hAnsi="Palatino Linotype" w:cs="Arial"/>
          <w:i/>
          <w:lang w:eastAsia="es-MX"/>
        </w:rPr>
        <w:lastRenderedPageBreak/>
        <w:t>En consecuencia el acceso a la información se refiere a que se cumplan cualquiera de los siguientes tres supuestos:</w:t>
      </w:r>
    </w:p>
    <w:p w:rsidR="00641B7A" w:rsidRPr="006D0309" w:rsidRDefault="00641B7A" w:rsidP="00641B7A">
      <w:pPr>
        <w:autoSpaceDE w:val="0"/>
        <w:autoSpaceDN w:val="0"/>
        <w:adjustRightInd w:val="0"/>
        <w:spacing w:line="276" w:lineRule="auto"/>
        <w:ind w:left="567" w:right="567"/>
        <w:jc w:val="both"/>
        <w:rPr>
          <w:rFonts w:ascii="Palatino Linotype" w:hAnsi="Palatino Linotype" w:cs="Arial"/>
          <w:i/>
          <w:lang w:eastAsia="es-MX"/>
        </w:rPr>
      </w:pPr>
      <w:r w:rsidRPr="006D0309">
        <w:rPr>
          <w:rFonts w:ascii="Palatino Linotype" w:hAnsi="Palatino Linotype" w:cs="Arial"/>
          <w:i/>
          <w:lang w:eastAsia="es-MX"/>
        </w:rPr>
        <w:t>Que se trate de información registrada en cualquier soporte documental, que en ejercicio de las atribuciones conferidas, sea generada por los Sujetos Obligados;</w:t>
      </w:r>
    </w:p>
    <w:p w:rsidR="00641B7A" w:rsidRPr="006D0309" w:rsidRDefault="00641B7A" w:rsidP="00641B7A">
      <w:pPr>
        <w:autoSpaceDE w:val="0"/>
        <w:autoSpaceDN w:val="0"/>
        <w:adjustRightInd w:val="0"/>
        <w:spacing w:line="276" w:lineRule="auto"/>
        <w:ind w:left="567" w:right="567"/>
        <w:jc w:val="both"/>
        <w:rPr>
          <w:rFonts w:ascii="Palatino Linotype" w:hAnsi="Palatino Linotype" w:cs="Arial"/>
          <w:i/>
          <w:lang w:eastAsia="es-MX"/>
        </w:rPr>
      </w:pPr>
      <w:r w:rsidRPr="006D0309">
        <w:rPr>
          <w:rFonts w:ascii="Palatino Linotype" w:hAnsi="Palatino Linotype" w:cs="Arial"/>
          <w:i/>
          <w:lang w:eastAsia="es-MX"/>
        </w:rPr>
        <w:t>Que se trate de información registrada en cualquier soporte documental, que en ejercicio de las atribuciones conferidas, sea administrada por los Sujetos Obligados, y</w:t>
      </w:r>
    </w:p>
    <w:p w:rsidR="00641B7A" w:rsidRPr="006D0309" w:rsidRDefault="00641B7A" w:rsidP="00641B7A">
      <w:pPr>
        <w:autoSpaceDE w:val="0"/>
        <w:autoSpaceDN w:val="0"/>
        <w:adjustRightInd w:val="0"/>
        <w:spacing w:line="276" w:lineRule="auto"/>
        <w:ind w:left="567" w:right="567"/>
        <w:jc w:val="both"/>
        <w:rPr>
          <w:rFonts w:ascii="Palatino Linotype" w:hAnsi="Palatino Linotype" w:cs="Arial"/>
          <w:i/>
          <w:lang w:eastAsia="es-MX"/>
        </w:rPr>
      </w:pPr>
      <w:r w:rsidRPr="006D0309">
        <w:rPr>
          <w:rFonts w:ascii="Palatino Linotype" w:hAnsi="Palatino Linotype" w:cs="Arial"/>
          <w:i/>
          <w:lang w:eastAsia="es-MX"/>
        </w:rPr>
        <w:t xml:space="preserve">Que se trate de información registrada en cualquier soporte documental, que en ejercicio de las atribuciones conferidas, se encuentre en posesión </w:t>
      </w:r>
      <w:r w:rsidR="005D416A">
        <w:rPr>
          <w:rFonts w:ascii="Palatino Linotype" w:hAnsi="Palatino Linotype" w:cs="Arial"/>
          <w:i/>
          <w:lang w:eastAsia="es-MX"/>
        </w:rPr>
        <w:t>de los Sujetos Obligados.</w:t>
      </w:r>
    </w:p>
    <w:p w:rsidR="00641B7A" w:rsidRPr="00BD20DA" w:rsidRDefault="00641B7A" w:rsidP="00641B7A">
      <w:pPr>
        <w:pStyle w:val="Sinespaciado"/>
        <w:spacing w:line="360" w:lineRule="auto"/>
        <w:jc w:val="both"/>
        <w:rPr>
          <w:rFonts w:ascii="Palatino Linotype" w:hAnsi="Palatino Linotype"/>
        </w:rPr>
      </w:pPr>
    </w:p>
    <w:p w:rsidR="00641B7A" w:rsidRPr="00BD20DA" w:rsidRDefault="00641B7A" w:rsidP="00641B7A">
      <w:pPr>
        <w:pStyle w:val="Sinespaciado"/>
        <w:spacing w:line="360" w:lineRule="auto"/>
        <w:jc w:val="both"/>
        <w:rPr>
          <w:rFonts w:ascii="Palatino Linotype" w:hAnsi="Palatino Linotype"/>
          <w:i/>
          <w:lang w:eastAsia="es-MX"/>
        </w:rPr>
      </w:pPr>
      <w:r w:rsidRPr="00BD20DA">
        <w:rPr>
          <w:rFonts w:ascii="Palatino Linotype" w:hAnsi="Palatino Linotype"/>
          <w:lang w:eastAsia="es-MX"/>
        </w:rPr>
        <w:t>Es decir, el derecho a la información constituye una prerrogativa a acceder a documentación en poder de los Sujetos Obligados, no así a realizar cuestionamientos, o manifestaciones subjetivas. Sirve de apoyo a lo anterior la definición de derecho a la información de Ernesto Villanueva Villanueva que dice: “</w:t>
      </w:r>
      <w:r w:rsidRPr="00BD20DA">
        <w:rPr>
          <w:rFonts w:ascii="Palatino Linotype" w:hAnsi="Palatino Linotype"/>
          <w:i/>
          <w:lang w:eastAsia="es-MX"/>
        </w:rPr>
        <w:t xml:space="preserve">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 </w:t>
      </w:r>
    </w:p>
    <w:p w:rsidR="00641B7A" w:rsidRPr="00BD20DA" w:rsidRDefault="00641B7A" w:rsidP="00641B7A">
      <w:pPr>
        <w:pStyle w:val="Sinespaciado"/>
        <w:spacing w:line="360" w:lineRule="auto"/>
        <w:jc w:val="both"/>
        <w:rPr>
          <w:rFonts w:ascii="Palatino Linotype" w:hAnsi="Palatino Linotype"/>
          <w:i/>
        </w:rPr>
      </w:pPr>
    </w:p>
    <w:p w:rsidR="00641B7A" w:rsidRDefault="00641B7A" w:rsidP="00641B7A">
      <w:pPr>
        <w:spacing w:after="0" w:line="360" w:lineRule="auto"/>
        <w:jc w:val="both"/>
        <w:rPr>
          <w:rFonts w:ascii="Palatino Linotype" w:eastAsia="Times New Roman" w:hAnsi="Palatino Linotype" w:cs="Times New Roman"/>
          <w:sz w:val="24"/>
          <w:szCs w:val="24"/>
          <w:lang w:eastAsia="es-ES"/>
        </w:rPr>
      </w:pPr>
      <w:r w:rsidRPr="00BD20DA">
        <w:rPr>
          <w:rFonts w:ascii="Palatino Linotype" w:hAnsi="Palatino Linotype"/>
          <w:sz w:val="24"/>
          <w:szCs w:val="24"/>
        </w:rPr>
        <w:t>Por lo anterior, al no constituirse dicho cuestionamiento como materia del derecho de acceso a la información, se considera que el Sujeto Obligado no está constreñido a emitir una respuesta al mismo, por lo que se estima infundad</w:t>
      </w:r>
      <w:r>
        <w:rPr>
          <w:rFonts w:ascii="Palatino Linotype" w:hAnsi="Palatino Linotype"/>
          <w:sz w:val="24"/>
          <w:szCs w:val="24"/>
        </w:rPr>
        <w:t>o el motivo de inconformidad de la Recurrente,</w:t>
      </w:r>
      <w:r w:rsidRPr="00BD20DA">
        <w:rPr>
          <w:rFonts w:ascii="Palatino Linotype" w:hAnsi="Palatino Linotype"/>
          <w:sz w:val="24"/>
          <w:szCs w:val="24"/>
        </w:rPr>
        <w:t xml:space="preserve"> e</w:t>
      </w:r>
      <w:r>
        <w:rPr>
          <w:rFonts w:ascii="Palatino Linotype" w:hAnsi="Palatino Linotype"/>
          <w:sz w:val="24"/>
          <w:szCs w:val="24"/>
        </w:rPr>
        <w:t xml:space="preserve">n lo que se refiere al </w:t>
      </w:r>
      <w:r w:rsidRPr="00BD20DA">
        <w:rPr>
          <w:rFonts w:ascii="Palatino Linotype" w:hAnsi="Palatino Linotype"/>
          <w:sz w:val="24"/>
          <w:szCs w:val="24"/>
        </w:rPr>
        <w:t>cuestionamiento</w:t>
      </w:r>
      <w:r>
        <w:rPr>
          <w:rFonts w:ascii="Palatino Linotype" w:hAnsi="Palatino Linotype"/>
          <w:sz w:val="24"/>
          <w:szCs w:val="24"/>
        </w:rPr>
        <w:t xml:space="preserve"> referido</w:t>
      </w:r>
      <w:r w:rsidRPr="00BD20DA">
        <w:rPr>
          <w:rFonts w:ascii="Palatino Linotype" w:hAnsi="Palatino Linotype"/>
          <w:sz w:val="24"/>
          <w:szCs w:val="24"/>
        </w:rPr>
        <w:t>.</w:t>
      </w:r>
    </w:p>
    <w:p w:rsidR="00641B7A" w:rsidRDefault="00641B7A" w:rsidP="009B613D">
      <w:pPr>
        <w:spacing w:after="0" w:line="360" w:lineRule="auto"/>
        <w:jc w:val="both"/>
        <w:rPr>
          <w:rFonts w:ascii="Palatino Linotype" w:eastAsia="Times New Roman" w:hAnsi="Palatino Linotype" w:cs="Times New Roman"/>
          <w:sz w:val="24"/>
          <w:szCs w:val="24"/>
          <w:lang w:eastAsia="es-ES"/>
        </w:rPr>
      </w:pPr>
    </w:p>
    <w:p w:rsidR="00641B7A" w:rsidRDefault="004B2E13" w:rsidP="009B613D">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Ahora bien, concatenando la información que integra el expediente electrónico</w:t>
      </w:r>
      <w:r w:rsidR="00251097">
        <w:rPr>
          <w:rFonts w:ascii="Palatino Linotype" w:eastAsia="Times New Roman" w:hAnsi="Palatino Linotype" w:cs="Times New Roman"/>
          <w:sz w:val="24"/>
          <w:szCs w:val="24"/>
          <w:lang w:eastAsia="es-ES"/>
        </w:rPr>
        <w:t xml:space="preserve">, es evidente que el Sujeto Obligado ha recibido los recursos provenientes del cobro de </w:t>
      </w:r>
      <w:r w:rsidR="00251097">
        <w:rPr>
          <w:rFonts w:ascii="Palatino Linotype" w:eastAsia="Times New Roman" w:hAnsi="Palatino Linotype" w:cs="Times New Roman"/>
          <w:sz w:val="24"/>
          <w:szCs w:val="24"/>
          <w:lang w:eastAsia="es-ES"/>
        </w:rPr>
        <w:lastRenderedPageBreak/>
        <w:t>derechos en los años dos mil dieciséis, dos mil diecisiete y dos mil dieciocho; n</w:t>
      </w:r>
      <w:r>
        <w:rPr>
          <w:rFonts w:ascii="Palatino Linotype" w:eastAsia="Times New Roman" w:hAnsi="Palatino Linotype" w:cs="Times New Roman"/>
          <w:sz w:val="24"/>
          <w:szCs w:val="24"/>
          <w:lang w:eastAsia="es-ES"/>
        </w:rPr>
        <w:t xml:space="preserve">o obstante, dado el caso de que los multireferidos recursos </w:t>
      </w:r>
      <w:r w:rsidR="00251097">
        <w:rPr>
          <w:rFonts w:ascii="Palatino Linotype" w:eastAsia="Times New Roman" w:hAnsi="Palatino Linotype" w:cs="Times New Roman"/>
          <w:sz w:val="24"/>
          <w:szCs w:val="24"/>
          <w:lang w:eastAsia="es-ES"/>
        </w:rPr>
        <w:t xml:space="preserve">correspondientes al año dos mil dieciocho </w:t>
      </w:r>
      <w:r>
        <w:rPr>
          <w:rFonts w:ascii="Palatino Linotype" w:eastAsia="Times New Roman" w:hAnsi="Palatino Linotype" w:cs="Times New Roman"/>
          <w:sz w:val="24"/>
          <w:szCs w:val="24"/>
          <w:lang w:eastAsia="es-ES"/>
        </w:rPr>
        <w:t>no hayan sido ejercidos, si bien el Sujeto Obligado no está constreñido a especificar los proyectos a los que se destinaran dichos recursos, bastará con que haga del conocimiento del particular el hecho de que los mismos no se han ejercido aún.</w:t>
      </w:r>
    </w:p>
    <w:p w:rsidR="00641B7A" w:rsidRDefault="00641B7A" w:rsidP="009B613D">
      <w:pPr>
        <w:spacing w:after="0" w:line="360" w:lineRule="auto"/>
        <w:jc w:val="both"/>
        <w:rPr>
          <w:rFonts w:ascii="Palatino Linotype" w:eastAsia="Times New Roman" w:hAnsi="Palatino Linotype" w:cs="Times New Roman"/>
          <w:sz w:val="24"/>
          <w:szCs w:val="24"/>
          <w:lang w:eastAsia="es-ES"/>
        </w:rPr>
      </w:pPr>
    </w:p>
    <w:p w:rsidR="00641B7A" w:rsidRDefault="00251097" w:rsidP="009B613D">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 xml:space="preserve">En conclusión, por lo que toca al recurso </w:t>
      </w:r>
      <w:r w:rsidRPr="00A457A5">
        <w:rPr>
          <w:rFonts w:ascii="Palatino Linotype" w:eastAsia="Times New Roman" w:hAnsi="Palatino Linotype" w:cs="Times New Roman"/>
          <w:b/>
          <w:sz w:val="24"/>
          <w:szCs w:val="24"/>
          <w:lang w:eastAsia="es-ES"/>
        </w:rPr>
        <w:t>04831/INFOEM/IP/RR/2018</w:t>
      </w:r>
      <w:r>
        <w:rPr>
          <w:rFonts w:ascii="Palatino Linotype" w:eastAsia="Times New Roman" w:hAnsi="Palatino Linotype" w:cs="Times New Roman"/>
          <w:sz w:val="24"/>
          <w:szCs w:val="24"/>
          <w:lang w:eastAsia="es-ES"/>
        </w:rPr>
        <w:t>, con base en los argumentos vertidos en párrafos anteriores, este Instituto considera que las razones o motivos de inconformidad planteados por el Recurrente son parcialmente fundados</w:t>
      </w:r>
      <w:r w:rsidR="00A457A5">
        <w:rPr>
          <w:rFonts w:ascii="Palatino Linotype" w:eastAsia="Times New Roman" w:hAnsi="Palatino Linotype" w:cs="Times New Roman"/>
          <w:sz w:val="24"/>
          <w:szCs w:val="24"/>
          <w:lang w:eastAsia="es-ES"/>
        </w:rPr>
        <w:t>, por lo que resulta procedente revocar la respuesta del Sujeto Obligado y ordenar</w:t>
      </w:r>
      <w:r w:rsidR="0089786B">
        <w:rPr>
          <w:rFonts w:ascii="Palatino Linotype" w:eastAsia="Times New Roman" w:hAnsi="Palatino Linotype" w:cs="Times New Roman"/>
          <w:sz w:val="24"/>
          <w:szCs w:val="24"/>
          <w:lang w:eastAsia="es-ES"/>
        </w:rPr>
        <w:t xml:space="preserve"> la entrega de</w:t>
      </w:r>
      <w:r w:rsidR="006C2F36">
        <w:rPr>
          <w:rFonts w:ascii="Palatino Linotype" w:eastAsia="Times New Roman" w:hAnsi="Palatino Linotype" w:cs="Times New Roman"/>
          <w:sz w:val="24"/>
          <w:szCs w:val="24"/>
          <w:lang w:eastAsia="es-ES"/>
        </w:rPr>
        <w:t xml:space="preserve"> </w:t>
      </w:r>
      <w:r w:rsidR="0089786B">
        <w:rPr>
          <w:rFonts w:ascii="Palatino Linotype" w:eastAsia="Times New Roman" w:hAnsi="Palatino Linotype" w:cs="Times New Roman"/>
          <w:sz w:val="24"/>
          <w:szCs w:val="24"/>
          <w:lang w:eastAsia="es-ES"/>
        </w:rPr>
        <w:t>l</w:t>
      </w:r>
      <w:r w:rsidR="006C2F36">
        <w:rPr>
          <w:rFonts w:ascii="Palatino Linotype" w:eastAsia="Times New Roman" w:hAnsi="Palatino Linotype" w:cs="Times New Roman"/>
          <w:sz w:val="24"/>
          <w:szCs w:val="24"/>
          <w:lang w:eastAsia="es-ES"/>
        </w:rPr>
        <w:t xml:space="preserve">os documentos </w:t>
      </w:r>
      <w:r w:rsidR="0089786B">
        <w:rPr>
          <w:rFonts w:ascii="Palatino Linotype" w:eastAsia="Times New Roman" w:hAnsi="Palatino Linotype" w:cs="Times New Roman"/>
          <w:sz w:val="24"/>
          <w:szCs w:val="24"/>
          <w:lang w:eastAsia="es-ES"/>
        </w:rPr>
        <w:t xml:space="preserve">en </w:t>
      </w:r>
      <w:r w:rsidR="006C2F36">
        <w:rPr>
          <w:rFonts w:ascii="Palatino Linotype" w:eastAsia="Times New Roman" w:hAnsi="Palatino Linotype" w:cs="Times New Roman"/>
          <w:sz w:val="24"/>
          <w:szCs w:val="24"/>
          <w:lang w:eastAsia="es-ES"/>
        </w:rPr>
        <w:t>los</w:t>
      </w:r>
      <w:r w:rsidR="0089786B">
        <w:rPr>
          <w:rFonts w:ascii="Palatino Linotype" w:eastAsia="Times New Roman" w:hAnsi="Palatino Linotype" w:cs="Times New Roman"/>
          <w:sz w:val="24"/>
          <w:szCs w:val="24"/>
          <w:lang w:eastAsia="es-ES"/>
        </w:rPr>
        <w:t xml:space="preserve"> que consten las partidas afectadas por el ejercicio de los recurso</w:t>
      </w:r>
      <w:r w:rsidR="006C2F36">
        <w:rPr>
          <w:rFonts w:ascii="Palatino Linotype" w:eastAsia="Times New Roman" w:hAnsi="Palatino Linotype" w:cs="Times New Roman"/>
          <w:sz w:val="24"/>
          <w:szCs w:val="24"/>
          <w:lang w:eastAsia="es-ES"/>
        </w:rPr>
        <w:t>s</w:t>
      </w:r>
      <w:r w:rsidR="0089786B">
        <w:rPr>
          <w:rFonts w:ascii="Palatino Linotype" w:eastAsia="Times New Roman" w:hAnsi="Palatino Linotype" w:cs="Times New Roman"/>
          <w:sz w:val="24"/>
          <w:szCs w:val="24"/>
          <w:lang w:eastAsia="es-ES"/>
        </w:rPr>
        <w:t xml:space="preserve"> propor</w:t>
      </w:r>
      <w:r w:rsidR="006C2F36">
        <w:rPr>
          <w:rFonts w:ascii="Palatino Linotype" w:eastAsia="Times New Roman" w:hAnsi="Palatino Linotype" w:cs="Times New Roman"/>
          <w:sz w:val="24"/>
          <w:szCs w:val="24"/>
          <w:lang w:eastAsia="es-ES"/>
        </w:rPr>
        <w:t>cionados por la Secretaría de Finanzas relativos al cobro de derechos por acceso a museos, monumentos y zonas arqueológicas, durante el periodo comprendido del primero de enero al veintiséis de noviembre de dos mil dieciocho, lo anterior en versión pública en caso de ser necesario.</w:t>
      </w:r>
    </w:p>
    <w:p w:rsidR="006C2F36" w:rsidRDefault="006C2F36" w:rsidP="009B613D">
      <w:pPr>
        <w:spacing w:after="0" w:line="360" w:lineRule="auto"/>
        <w:jc w:val="both"/>
        <w:rPr>
          <w:rFonts w:ascii="Palatino Linotype" w:eastAsia="Times New Roman" w:hAnsi="Palatino Linotype" w:cs="Times New Roman"/>
          <w:sz w:val="24"/>
          <w:szCs w:val="24"/>
          <w:lang w:eastAsia="es-ES"/>
        </w:rPr>
      </w:pPr>
    </w:p>
    <w:p w:rsidR="00EF701B" w:rsidRDefault="006C2F36" w:rsidP="00EF701B">
      <w:pPr>
        <w:pStyle w:val="Sinespaciado"/>
        <w:spacing w:line="360" w:lineRule="auto"/>
        <w:jc w:val="both"/>
        <w:rPr>
          <w:rFonts w:ascii="Palatino Linotype" w:hAnsi="Palatino Linotype"/>
        </w:rPr>
      </w:pPr>
      <w:r>
        <w:rPr>
          <w:rFonts w:ascii="Palatino Linotype" w:hAnsi="Palatino Linotype"/>
        </w:rPr>
        <w:t>Respecto a la modalidad de entre</w:t>
      </w:r>
      <w:r w:rsidR="004A31DE">
        <w:rPr>
          <w:rFonts w:ascii="Palatino Linotype" w:hAnsi="Palatino Linotype"/>
        </w:rPr>
        <w:t>ga</w:t>
      </w:r>
      <w:r w:rsidR="00EF701B">
        <w:rPr>
          <w:rFonts w:ascii="Palatino Linotype" w:hAnsi="Palatino Linotype"/>
        </w:rPr>
        <w:t xml:space="preserve">, se tiene que el Recurrente eligió la opción </w:t>
      </w:r>
      <w:r w:rsidR="00EF701B" w:rsidRPr="00E923E3">
        <w:rPr>
          <w:rFonts w:ascii="Palatino Linotype" w:hAnsi="Palatino Linotype"/>
          <w:b/>
        </w:rPr>
        <w:t>copia simple (con costo)</w:t>
      </w:r>
      <w:r w:rsidR="00EF701B">
        <w:rPr>
          <w:rFonts w:ascii="Palatino Linotype" w:hAnsi="Palatino Linotype"/>
        </w:rPr>
        <w:t xml:space="preserve">, por tanto, este Instituto considera que la entrega de la información vía </w:t>
      </w:r>
      <w:r w:rsidR="00EF701B" w:rsidRPr="00506DEF">
        <w:rPr>
          <w:rFonts w:ascii="Palatino Linotype" w:hAnsi="Palatino Linotype"/>
        </w:rPr>
        <w:t>Sistema de Acceso a la Información Mexiquense</w:t>
      </w:r>
      <w:r w:rsidR="00EF701B">
        <w:rPr>
          <w:rFonts w:ascii="Palatino Linotype" w:hAnsi="Palatino Linotype"/>
        </w:rPr>
        <w:t xml:space="preserve"> (SAIMEX) puede homologarse a la modalidad elegida por el Recurrente, toda vez que la impresión del archivo digital que remita en cumplimiento de la resolución comparte la misma naturaleza de una copia simple. Adicionalmente, la entrega de información vía SAIMEX otorga el beneficio de disponer inmediata y gratuitamente de la información solicitada; </w:t>
      </w:r>
      <w:r w:rsidR="00EF701B">
        <w:rPr>
          <w:rFonts w:ascii="Palatino Linotype" w:hAnsi="Palatino Linotype"/>
        </w:rPr>
        <w:lastRenderedPageBreak/>
        <w:t xml:space="preserve">consecuentemente, </w:t>
      </w:r>
      <w:r w:rsidR="00EF701B" w:rsidRPr="00506DEF">
        <w:rPr>
          <w:rFonts w:ascii="Palatino Linotype" w:hAnsi="Palatino Linotype"/>
        </w:rPr>
        <w:t>se determina que en aras de privilegiar el derecho del particular y toda vez que el ejercicio de la acción fue a través de</w:t>
      </w:r>
      <w:r w:rsidR="00EF701B">
        <w:rPr>
          <w:rFonts w:ascii="Palatino Linotype" w:hAnsi="Palatino Linotype"/>
        </w:rPr>
        <w:t>l Sistema</w:t>
      </w:r>
      <w:r w:rsidR="00EF701B" w:rsidRPr="00506DEF">
        <w:rPr>
          <w:rFonts w:ascii="Palatino Linotype" w:hAnsi="Palatino Linotype"/>
        </w:rPr>
        <w:t xml:space="preserve"> y atendiendo a los principios de máxima publicidad y pro persona, es que se considera </w:t>
      </w:r>
      <w:r w:rsidR="00EF701B">
        <w:rPr>
          <w:rFonts w:ascii="Palatino Linotype" w:hAnsi="Palatino Linotype"/>
        </w:rPr>
        <w:t>viable que la información se entregue por dicho sistema. No obstante, si el Recurrente reitera que requiere la información en los términos expresados primigeniamente, el Sujeto Obligado deberá apegarse al procedimiento dispuesto en la normatividad para hacer la entrega de la información solicitada.</w:t>
      </w:r>
    </w:p>
    <w:p w:rsidR="00465560" w:rsidRDefault="00465560" w:rsidP="00EF701B">
      <w:pPr>
        <w:pStyle w:val="Sinespaciado"/>
        <w:spacing w:line="360" w:lineRule="auto"/>
        <w:jc w:val="both"/>
        <w:rPr>
          <w:rFonts w:ascii="Palatino Linotype" w:hAnsi="Palatino Linotype"/>
        </w:rPr>
      </w:pPr>
    </w:p>
    <w:p w:rsidR="00EF701B" w:rsidRPr="00E923E3" w:rsidRDefault="00EF701B" w:rsidP="00EF701B">
      <w:pPr>
        <w:pStyle w:val="Sinespaciado"/>
        <w:spacing w:line="360" w:lineRule="auto"/>
        <w:jc w:val="both"/>
        <w:rPr>
          <w:rFonts w:ascii="Palatino Linotype" w:hAnsi="Palatino Linotype"/>
          <w:szCs w:val="17"/>
          <w:lang w:eastAsia="es-ES_tradnl"/>
        </w:rPr>
      </w:pPr>
      <w:r>
        <w:rPr>
          <w:rFonts w:ascii="Palatino Linotype" w:hAnsi="Palatino Linotype"/>
        </w:rPr>
        <w:t>En tal caso</w:t>
      </w:r>
      <w:r w:rsidRPr="00E923E3">
        <w:rPr>
          <w:rFonts w:ascii="Palatino Linotype" w:hAnsi="Palatino Linotype"/>
        </w:rPr>
        <w:t>, se debe estar a lo establecido en los artículos 155 y 164</w:t>
      </w:r>
      <w:r w:rsidRPr="00E923E3">
        <w:rPr>
          <w:rFonts w:ascii="Palatino Linotype" w:hAnsi="Palatino Linotype"/>
          <w:szCs w:val="17"/>
          <w:lang w:eastAsia="es-ES_tradnl"/>
        </w:rPr>
        <w:t xml:space="preserve"> de la Ley de Transparencia y Acceso a la Información </w:t>
      </w:r>
      <w:r w:rsidRPr="00E923E3">
        <w:rPr>
          <w:rFonts w:ascii="Palatino Linotype" w:hAnsi="Palatino Linotype"/>
          <w:lang w:eastAsia="es-ES_tradnl"/>
        </w:rPr>
        <w:t>Pública</w:t>
      </w:r>
      <w:r w:rsidRPr="00E923E3">
        <w:rPr>
          <w:rFonts w:ascii="Palatino Linotype" w:hAnsi="Palatino Linotype"/>
          <w:szCs w:val="17"/>
          <w:lang w:eastAsia="es-ES_tradnl"/>
        </w:rPr>
        <w:t xml:space="preserve"> del Estado de México y Municipios, que señala lo siguiente:</w:t>
      </w:r>
    </w:p>
    <w:p w:rsidR="00EF701B" w:rsidRPr="00E923E3" w:rsidRDefault="00EF701B" w:rsidP="00EF701B">
      <w:pPr>
        <w:pStyle w:val="Sinespaciado"/>
        <w:ind w:left="567" w:right="567"/>
        <w:jc w:val="both"/>
        <w:rPr>
          <w:rFonts w:ascii="Palatino Linotype" w:hAnsi="Palatino Linotype"/>
        </w:rPr>
      </w:pPr>
    </w:p>
    <w:p w:rsidR="00EF701B" w:rsidRPr="00E923E3" w:rsidRDefault="00EF701B" w:rsidP="00EF701B">
      <w:pPr>
        <w:pStyle w:val="Sinespaciado"/>
        <w:ind w:left="567" w:right="567"/>
        <w:jc w:val="both"/>
        <w:rPr>
          <w:rFonts w:ascii="Palatino Linotype" w:hAnsi="Palatino Linotype"/>
          <w:i/>
          <w:iCs/>
          <w:sz w:val="22"/>
          <w:szCs w:val="22"/>
          <w:lang w:val="es-ES"/>
        </w:rPr>
      </w:pPr>
      <w:r w:rsidRPr="00E923E3">
        <w:rPr>
          <w:rFonts w:ascii="Palatino Linotype" w:hAnsi="Palatino Linotype"/>
          <w:b/>
          <w:i/>
          <w:iCs/>
          <w:sz w:val="22"/>
          <w:szCs w:val="22"/>
          <w:lang w:val="es-ES"/>
        </w:rPr>
        <w:t xml:space="preserve">Artículo 155. </w:t>
      </w:r>
      <w:r w:rsidRPr="00E923E3">
        <w:rPr>
          <w:rFonts w:ascii="Palatino Linotype" w:hAnsi="Palatino Linotype"/>
          <w:b/>
          <w:i/>
          <w:iCs/>
          <w:sz w:val="22"/>
          <w:szCs w:val="22"/>
          <w:u w:val="single"/>
          <w:lang w:val="es-ES"/>
        </w:rPr>
        <w:t>Para presentar una solicitud por escrito, no se podrán exigir mayores requisitos que los siguientes</w:t>
      </w:r>
      <w:r w:rsidRPr="00E923E3">
        <w:rPr>
          <w:rFonts w:ascii="Palatino Linotype" w:hAnsi="Palatino Linotype"/>
          <w:i/>
          <w:iCs/>
          <w:sz w:val="22"/>
          <w:szCs w:val="22"/>
          <w:lang w:val="es-ES"/>
        </w:rPr>
        <w:t xml:space="preserve">: </w:t>
      </w:r>
    </w:p>
    <w:p w:rsidR="00EF701B" w:rsidRPr="00E923E3" w:rsidRDefault="00EF701B" w:rsidP="00EF701B">
      <w:pPr>
        <w:pStyle w:val="Sinespaciado"/>
        <w:ind w:left="567" w:right="567"/>
        <w:jc w:val="both"/>
        <w:rPr>
          <w:rFonts w:ascii="Palatino Linotype" w:hAnsi="Palatino Linotype"/>
          <w:i/>
          <w:iCs/>
          <w:sz w:val="22"/>
          <w:szCs w:val="22"/>
          <w:lang w:val="es-ES"/>
        </w:rPr>
      </w:pPr>
      <w:r w:rsidRPr="00E923E3">
        <w:rPr>
          <w:rFonts w:ascii="Palatino Linotype" w:hAnsi="Palatino Linotype"/>
          <w:i/>
          <w:iCs/>
          <w:sz w:val="22"/>
          <w:szCs w:val="22"/>
          <w:lang w:val="es-ES"/>
        </w:rPr>
        <w:t>…</w:t>
      </w:r>
    </w:p>
    <w:p w:rsidR="00EF701B" w:rsidRPr="00E923E3" w:rsidRDefault="00EF701B" w:rsidP="00EF701B">
      <w:pPr>
        <w:pStyle w:val="Sinespaciado"/>
        <w:ind w:left="567" w:right="567"/>
        <w:jc w:val="both"/>
        <w:rPr>
          <w:rFonts w:ascii="Palatino Linotype" w:hAnsi="Palatino Linotype"/>
          <w:i/>
          <w:iCs/>
          <w:sz w:val="22"/>
          <w:szCs w:val="22"/>
          <w:lang w:val="es-ES"/>
        </w:rPr>
      </w:pPr>
      <w:r w:rsidRPr="00E923E3">
        <w:rPr>
          <w:rFonts w:ascii="Palatino Linotype" w:hAnsi="Palatino Linotype"/>
          <w:b/>
          <w:i/>
          <w:iCs/>
          <w:sz w:val="22"/>
          <w:szCs w:val="22"/>
          <w:lang w:val="es-ES"/>
        </w:rPr>
        <w:t xml:space="preserve">V. </w:t>
      </w:r>
      <w:r w:rsidRPr="00E923E3">
        <w:rPr>
          <w:rFonts w:ascii="Palatino Linotype" w:hAnsi="Palatino Linotype"/>
          <w:b/>
          <w:i/>
          <w:iCs/>
          <w:sz w:val="22"/>
          <w:szCs w:val="22"/>
          <w:u w:val="single"/>
          <w:lang w:val="es-ES"/>
        </w:rPr>
        <w:t>La modalidad en la que prefiere se otorgue el acceso a la información, la cual podrá ser</w:t>
      </w:r>
      <w:r w:rsidRPr="00E923E3">
        <w:rPr>
          <w:rFonts w:ascii="Palatino Linotype" w:hAnsi="Palatino Linotype"/>
          <w:i/>
          <w:iCs/>
          <w:sz w:val="22"/>
          <w:szCs w:val="22"/>
          <w:lang w:val="es-ES"/>
        </w:rPr>
        <w:t xml:space="preserve"> verbal, siempre y cuando sea para fines de orientación, mediante consulta directa, </w:t>
      </w:r>
      <w:r w:rsidRPr="00E923E3">
        <w:rPr>
          <w:rFonts w:ascii="Palatino Linotype" w:hAnsi="Palatino Linotype"/>
          <w:b/>
          <w:i/>
          <w:iCs/>
          <w:sz w:val="22"/>
          <w:szCs w:val="22"/>
          <w:u w:val="single"/>
          <w:lang w:val="es-ES"/>
        </w:rPr>
        <w:t>mediante la expedición de copias</w:t>
      </w:r>
      <w:r w:rsidRPr="00E923E3">
        <w:rPr>
          <w:rFonts w:ascii="Palatino Linotype" w:hAnsi="Palatino Linotype"/>
          <w:i/>
          <w:iCs/>
          <w:sz w:val="22"/>
          <w:szCs w:val="22"/>
          <w:lang w:val="es-ES"/>
        </w:rPr>
        <w:t xml:space="preserve"> </w:t>
      </w:r>
      <w:r w:rsidRPr="00E923E3">
        <w:rPr>
          <w:rFonts w:ascii="Palatino Linotype" w:hAnsi="Palatino Linotype"/>
          <w:b/>
          <w:i/>
          <w:iCs/>
          <w:sz w:val="22"/>
          <w:szCs w:val="22"/>
          <w:u w:val="single"/>
          <w:lang w:val="es-ES"/>
        </w:rPr>
        <w:t>simples</w:t>
      </w:r>
      <w:r w:rsidRPr="00E923E3">
        <w:rPr>
          <w:rFonts w:ascii="Palatino Linotype" w:hAnsi="Palatino Linotype"/>
          <w:i/>
          <w:iCs/>
          <w:sz w:val="22"/>
          <w:szCs w:val="22"/>
          <w:lang w:val="es-ES"/>
        </w:rPr>
        <w:t xml:space="preserve"> o certificadas o la reproducción en cualquier otro medio, incluidos los electrónicos. </w:t>
      </w:r>
    </w:p>
    <w:p w:rsidR="00EF701B" w:rsidRPr="00E923E3" w:rsidRDefault="00EF701B" w:rsidP="00EF701B">
      <w:pPr>
        <w:pStyle w:val="Sinespaciado"/>
        <w:ind w:left="567" w:right="567"/>
        <w:jc w:val="both"/>
        <w:rPr>
          <w:rFonts w:ascii="Palatino Linotype" w:hAnsi="Palatino Linotype"/>
        </w:rPr>
      </w:pPr>
    </w:p>
    <w:p w:rsidR="00EF701B" w:rsidRPr="00E923E3" w:rsidRDefault="00EF701B" w:rsidP="00EF701B">
      <w:pPr>
        <w:pStyle w:val="Sinespaciado"/>
        <w:ind w:left="567" w:right="567"/>
        <w:jc w:val="both"/>
        <w:rPr>
          <w:rFonts w:ascii="Palatino Linotype" w:hAnsi="Palatino Linotype"/>
          <w:i/>
          <w:iCs/>
          <w:sz w:val="22"/>
          <w:szCs w:val="22"/>
          <w:lang w:val="es-ES"/>
        </w:rPr>
      </w:pPr>
      <w:r w:rsidRPr="00E923E3">
        <w:rPr>
          <w:rFonts w:ascii="Palatino Linotype" w:hAnsi="Palatino Linotype"/>
          <w:b/>
          <w:i/>
          <w:iCs/>
          <w:sz w:val="22"/>
          <w:szCs w:val="22"/>
          <w:lang w:val="es-ES"/>
        </w:rPr>
        <w:t xml:space="preserve">Artículo 164. </w:t>
      </w:r>
      <w:r w:rsidRPr="00E923E3">
        <w:rPr>
          <w:rFonts w:ascii="Palatino Linotype" w:hAnsi="Palatino Linotype"/>
          <w:b/>
          <w:i/>
          <w:iCs/>
          <w:sz w:val="22"/>
          <w:szCs w:val="22"/>
          <w:u w:val="single"/>
          <w:lang w:val="es-ES"/>
        </w:rPr>
        <w:t>El acceso se dará en la modalidad de entrega</w:t>
      </w:r>
      <w:r w:rsidRPr="00E923E3">
        <w:rPr>
          <w:rFonts w:ascii="Palatino Linotype" w:hAnsi="Palatino Linotype"/>
          <w:i/>
          <w:iCs/>
          <w:sz w:val="22"/>
          <w:szCs w:val="22"/>
          <w:lang w:val="es-ES"/>
        </w:rPr>
        <w:t xml:space="preserve"> y, en su caso, de envío </w:t>
      </w:r>
      <w:r w:rsidRPr="00E923E3">
        <w:rPr>
          <w:rFonts w:ascii="Palatino Linotype" w:hAnsi="Palatino Linotype"/>
          <w:b/>
          <w:i/>
          <w:iCs/>
          <w:sz w:val="22"/>
          <w:szCs w:val="22"/>
          <w:u w:val="single"/>
          <w:lang w:val="es-ES"/>
        </w:rPr>
        <w:t>elegidos por el solicitante</w:t>
      </w:r>
      <w:r w:rsidRPr="00E923E3">
        <w:rPr>
          <w:rFonts w:ascii="Palatino Linotype" w:hAnsi="Palatino Linotype"/>
          <w:i/>
          <w:iCs/>
          <w:sz w:val="22"/>
          <w:szCs w:val="22"/>
          <w:lang w:val="es-ES"/>
        </w:rPr>
        <w:t xml:space="preserve">. Cuando la información no pueda entregarse o enviarse en la modalidad solicitada, el sujeto obligado deberá ofrecer otra u otras modalidades de entrega. </w:t>
      </w:r>
    </w:p>
    <w:p w:rsidR="00EF701B" w:rsidRPr="00E923E3" w:rsidRDefault="00EF701B" w:rsidP="00EF701B">
      <w:pPr>
        <w:pStyle w:val="Sinespaciado"/>
        <w:ind w:left="567" w:right="567"/>
        <w:jc w:val="both"/>
        <w:rPr>
          <w:rFonts w:ascii="Palatino Linotype" w:hAnsi="Palatino Linotype"/>
          <w:i/>
          <w:iCs/>
          <w:sz w:val="22"/>
          <w:szCs w:val="22"/>
          <w:lang w:val="es-ES"/>
        </w:rPr>
      </w:pPr>
      <w:r w:rsidRPr="00E923E3">
        <w:rPr>
          <w:rFonts w:ascii="Palatino Linotype" w:hAnsi="Palatino Linotype"/>
          <w:i/>
          <w:iCs/>
          <w:sz w:val="22"/>
          <w:szCs w:val="22"/>
          <w:lang w:val="es-ES"/>
        </w:rPr>
        <w:t>En cualquier caso, se deberá fundar y motivar la necesida</w:t>
      </w:r>
      <w:r w:rsidR="004F74E7">
        <w:rPr>
          <w:rFonts w:ascii="Palatino Linotype" w:hAnsi="Palatino Linotype"/>
          <w:i/>
          <w:iCs/>
          <w:sz w:val="22"/>
          <w:szCs w:val="22"/>
          <w:lang w:val="es-ES"/>
        </w:rPr>
        <w:t>d de ofrecer otras modalidades.</w:t>
      </w:r>
      <w:r w:rsidRPr="00E923E3">
        <w:rPr>
          <w:rFonts w:ascii="Palatino Linotype" w:hAnsi="Palatino Linotype"/>
          <w:i/>
          <w:iCs/>
          <w:sz w:val="22"/>
          <w:szCs w:val="22"/>
          <w:lang w:val="es-ES"/>
        </w:rPr>
        <w:t xml:space="preserve"> </w:t>
      </w:r>
    </w:p>
    <w:p w:rsidR="00EF701B" w:rsidRPr="00E923E3" w:rsidRDefault="00EF701B" w:rsidP="00EF701B">
      <w:pPr>
        <w:pStyle w:val="Sinespaciado"/>
        <w:spacing w:line="360" w:lineRule="auto"/>
        <w:jc w:val="both"/>
        <w:rPr>
          <w:rFonts w:ascii="Palatino Linotype" w:hAnsi="Palatino Linotype"/>
        </w:rPr>
      </w:pPr>
    </w:p>
    <w:p w:rsidR="00EF701B" w:rsidRPr="00E923E3" w:rsidRDefault="00EF701B" w:rsidP="00EF701B">
      <w:pPr>
        <w:pStyle w:val="Sinespaciado"/>
        <w:spacing w:line="360" w:lineRule="auto"/>
        <w:jc w:val="both"/>
        <w:rPr>
          <w:rFonts w:ascii="Palatino Linotype" w:hAnsi="Palatino Linotype"/>
        </w:rPr>
      </w:pPr>
      <w:r w:rsidRPr="00E923E3">
        <w:rPr>
          <w:rFonts w:ascii="Palatino Linotype" w:hAnsi="Palatino Linotype"/>
        </w:rPr>
        <w:t xml:space="preserve">En ese sentido, a efecto de dar cumplimiento al derecho de acceso a la información pública, los particulares podrán elegir la modalidad de entrega que prefieran, entre ellas, la expedición de copias simples (con costo), como es el caso, por lo que, a efecto </w:t>
      </w:r>
      <w:r w:rsidRPr="00E923E3">
        <w:rPr>
          <w:rFonts w:ascii="Palatino Linotype" w:hAnsi="Palatino Linotype"/>
        </w:rPr>
        <w:lastRenderedPageBreak/>
        <w:t xml:space="preserve">de dar cumplimiento al acceso a la información pública debe realizarse en la modalidad preferida por el hoy Recurrente, en </w:t>
      </w:r>
      <w:r w:rsidRPr="00E923E3">
        <w:rPr>
          <w:rFonts w:ascii="Palatino Linotype" w:hAnsi="Palatino Linotype"/>
          <w:b/>
        </w:rPr>
        <w:t>versión pública</w:t>
      </w:r>
      <w:r w:rsidRPr="00E923E3">
        <w:rPr>
          <w:rFonts w:ascii="Palatino Linotype" w:hAnsi="Palatino Linotype"/>
        </w:rPr>
        <w:t>, en la que se proteja debidamente los datos personales y personales sensibles.</w:t>
      </w:r>
    </w:p>
    <w:p w:rsidR="00EF701B" w:rsidRPr="00E923E3" w:rsidRDefault="00EF701B" w:rsidP="00EF701B">
      <w:pPr>
        <w:pStyle w:val="Sinespaciado"/>
        <w:spacing w:line="360" w:lineRule="auto"/>
        <w:jc w:val="both"/>
        <w:rPr>
          <w:rFonts w:ascii="Palatino Linotype" w:hAnsi="Palatino Linotype"/>
        </w:rPr>
      </w:pPr>
    </w:p>
    <w:p w:rsidR="00EF701B" w:rsidRDefault="00EF701B" w:rsidP="00EF701B">
      <w:pPr>
        <w:pStyle w:val="Sinespaciado"/>
        <w:spacing w:line="360" w:lineRule="auto"/>
        <w:jc w:val="both"/>
        <w:rPr>
          <w:rFonts w:ascii="Palatino Linotype" w:hAnsi="Palatino Linotype" w:cs="Arial"/>
        </w:rPr>
      </w:pPr>
      <w:r w:rsidRPr="00E923E3">
        <w:rPr>
          <w:rFonts w:ascii="Palatino Linotype" w:hAnsi="Palatino Linotype"/>
          <w:lang w:eastAsia="en-US"/>
        </w:rPr>
        <w:t>Por otra parte, el Sujeto Obligado</w:t>
      </w:r>
      <w:r w:rsidRPr="00E923E3">
        <w:rPr>
          <w:rFonts w:ascii="Palatino Linotype" w:hAnsi="Palatino Linotype" w:cs="Arial"/>
          <w:lang w:val="es-ES_tradnl"/>
        </w:rPr>
        <w:t xml:space="preserve"> deberá hacer del </w:t>
      </w:r>
      <w:r w:rsidRPr="00E923E3">
        <w:rPr>
          <w:rFonts w:ascii="Palatino Linotype" w:hAnsi="Palatino Linotype" w:cs="Arial"/>
        </w:rPr>
        <w:t xml:space="preserve">conocimiento del Recurrente el procedimiento para que tenga </w:t>
      </w:r>
      <w:r w:rsidRPr="00E923E3">
        <w:rPr>
          <w:rFonts w:ascii="Palatino Linotype" w:hAnsi="Palatino Linotype" w:cs="Arial"/>
          <w:lang w:val="es-ES"/>
        </w:rPr>
        <w:t>acceso</w:t>
      </w:r>
      <w:r w:rsidRPr="00E923E3">
        <w:rPr>
          <w:rFonts w:ascii="Palatino Linotype" w:hAnsi="Palatino Linotype" w:cs="Arial"/>
        </w:rPr>
        <w:t xml:space="preserve"> a la información solicitada, </w:t>
      </w:r>
      <w:r w:rsidR="00465560">
        <w:rPr>
          <w:rFonts w:ascii="Palatino Linotype" w:hAnsi="Palatino Linotype" w:cs="Arial"/>
          <w:b/>
          <w:u w:val="single"/>
        </w:rPr>
        <w:t>en copia simple (con costo</w:t>
      </w:r>
      <w:r w:rsidRPr="00E923E3">
        <w:rPr>
          <w:rFonts w:ascii="Palatino Linotype" w:hAnsi="Palatino Linotype" w:cs="Arial"/>
          <w:b/>
          <w:u w:val="single"/>
        </w:rPr>
        <w:t>)</w:t>
      </w:r>
      <w:r w:rsidRPr="00E923E3">
        <w:rPr>
          <w:rFonts w:ascii="Palatino Linotype" w:hAnsi="Palatino Linotype" w:cs="Arial"/>
        </w:rPr>
        <w:t>, esto es, le indique la forma en que podrá realizar el pago de derechos correspondiente, el lugar, días y horarios para su entrega, una vez efectuado, el número total de hojas, así como su costo total para proceder a su pago.</w:t>
      </w:r>
    </w:p>
    <w:p w:rsidR="00465560" w:rsidRPr="00E923E3" w:rsidRDefault="00465560" w:rsidP="00EF701B">
      <w:pPr>
        <w:pStyle w:val="Sinespaciado"/>
        <w:spacing w:line="360" w:lineRule="auto"/>
        <w:jc w:val="both"/>
        <w:rPr>
          <w:rFonts w:ascii="Palatino Linotype" w:hAnsi="Palatino Linotype" w:cs="Arial"/>
        </w:rPr>
      </w:pPr>
    </w:p>
    <w:p w:rsidR="00EF701B" w:rsidRPr="00E923E3" w:rsidRDefault="00EF701B" w:rsidP="00EF701B">
      <w:pPr>
        <w:pStyle w:val="Sinespaciado"/>
        <w:spacing w:line="360" w:lineRule="auto"/>
        <w:jc w:val="both"/>
        <w:rPr>
          <w:rFonts w:ascii="Palatino Linotype" w:hAnsi="Palatino Linotype" w:cs="Arial"/>
        </w:rPr>
      </w:pPr>
      <w:r w:rsidRPr="00E923E3">
        <w:rPr>
          <w:rFonts w:ascii="Palatino Linotype" w:hAnsi="Palatino Linotype" w:cs="Arial"/>
        </w:rPr>
        <w:t>En ese sentido, el Sujeto Obligado debe dar a conocer al Recurrente el número de fojas que componen el total de la información solicitada a la que desea acceder, así como precisarse el modo de pago y costo total, considerando a lo que al respecto establece el Código Financiero del Estado de México y Municipios.</w:t>
      </w:r>
    </w:p>
    <w:p w:rsidR="00EF701B" w:rsidRPr="00E923E3" w:rsidRDefault="00EF701B" w:rsidP="00EF701B">
      <w:pPr>
        <w:pStyle w:val="Sinespaciado"/>
        <w:spacing w:line="360" w:lineRule="auto"/>
        <w:jc w:val="both"/>
        <w:rPr>
          <w:rFonts w:ascii="Palatino Linotype" w:hAnsi="Palatino Linotype" w:cs="Arial"/>
        </w:rPr>
      </w:pPr>
    </w:p>
    <w:p w:rsidR="00EF701B" w:rsidRPr="00E923E3" w:rsidRDefault="00EF701B" w:rsidP="00EF701B">
      <w:pPr>
        <w:pStyle w:val="Sinespaciado"/>
        <w:spacing w:line="360" w:lineRule="auto"/>
        <w:jc w:val="both"/>
        <w:rPr>
          <w:rFonts w:ascii="Palatino Linotype" w:hAnsi="Palatino Linotype" w:cs="Arial"/>
        </w:rPr>
      </w:pPr>
      <w:r w:rsidRPr="00E923E3">
        <w:rPr>
          <w:rFonts w:ascii="Palatino Linotype" w:hAnsi="Palatino Linotype" w:cs="Arial"/>
        </w:rPr>
        <w:t xml:space="preserve">Por lo que, dado que el Recurrente requirió la información en copias simples con costo, el Sujeto Obligado debe notificarle el costo total de la reproducción de los documentos solicitados, el lugar y horario en que será puesta a su disposición la información, en términos de los artículos 17 y 174 de la Ley de Transparencia y Acceso a la Información Pública del Estado de México y Municipios que dispone lo siguiente: </w:t>
      </w:r>
    </w:p>
    <w:p w:rsidR="00EF701B" w:rsidRPr="00E923E3" w:rsidRDefault="00EF701B" w:rsidP="00EF701B">
      <w:pPr>
        <w:pStyle w:val="Sinespaciado"/>
        <w:spacing w:line="360" w:lineRule="auto"/>
        <w:jc w:val="both"/>
        <w:rPr>
          <w:rFonts w:ascii="Palatino Linotype" w:hAnsi="Palatino Linotype" w:cs="Arial"/>
        </w:rPr>
      </w:pPr>
    </w:p>
    <w:p w:rsidR="00EF701B" w:rsidRPr="00E923E3" w:rsidRDefault="00EF701B" w:rsidP="00EF701B">
      <w:pPr>
        <w:pStyle w:val="Sinespaciado"/>
        <w:ind w:left="567" w:right="567"/>
        <w:jc w:val="both"/>
        <w:rPr>
          <w:rFonts w:ascii="Palatino Linotype" w:hAnsi="Palatino Linotype"/>
          <w:i/>
          <w:sz w:val="22"/>
          <w:szCs w:val="22"/>
        </w:rPr>
      </w:pPr>
      <w:r w:rsidRPr="00E923E3">
        <w:rPr>
          <w:rFonts w:ascii="Palatino Linotype" w:hAnsi="Palatino Linotype"/>
          <w:b/>
          <w:i/>
          <w:sz w:val="22"/>
          <w:szCs w:val="22"/>
        </w:rPr>
        <w:t>Artículo 17.</w:t>
      </w:r>
      <w:r w:rsidRPr="00E923E3">
        <w:rPr>
          <w:rFonts w:ascii="Palatino Linotype" w:hAnsi="Palatino Linotype"/>
          <w:i/>
          <w:sz w:val="22"/>
          <w:szCs w:val="22"/>
        </w:rPr>
        <w:t xml:space="preserve"> La búsqueda y acceso a la información es gratuita y solo se cubrirán los gastos de reproducción, o </w:t>
      </w:r>
      <w:r w:rsidRPr="00E923E3">
        <w:rPr>
          <w:rFonts w:ascii="Palatino Linotype" w:hAnsi="Palatino Linotype"/>
          <w:b/>
          <w:i/>
          <w:sz w:val="22"/>
          <w:szCs w:val="22"/>
        </w:rPr>
        <w:t>por la modalidad de entrega solicitada</w:t>
      </w:r>
      <w:r w:rsidRPr="00E923E3">
        <w:rPr>
          <w:rFonts w:ascii="Palatino Linotype" w:hAnsi="Palatino Linotype"/>
          <w:i/>
          <w:sz w:val="22"/>
          <w:szCs w:val="22"/>
        </w:rPr>
        <w:t xml:space="preserve">, así como por el envío, que en su caso se genere, de conformidad con los derechos, productos y aprovechamientos </w:t>
      </w:r>
      <w:r w:rsidRPr="00E923E3">
        <w:rPr>
          <w:rFonts w:ascii="Palatino Linotype" w:hAnsi="Palatino Linotype"/>
          <w:i/>
          <w:sz w:val="22"/>
          <w:szCs w:val="22"/>
        </w:rPr>
        <w:lastRenderedPageBreak/>
        <w:t>establecidos en la legislación aplicable, sin que exceda de los límites establecidos en la presente Ley.</w:t>
      </w:r>
    </w:p>
    <w:p w:rsidR="00EF701B" w:rsidRPr="00E923E3" w:rsidRDefault="00EF701B" w:rsidP="00EF701B">
      <w:pPr>
        <w:pStyle w:val="Sinespaciado"/>
        <w:ind w:left="567" w:right="567"/>
        <w:jc w:val="both"/>
        <w:rPr>
          <w:rFonts w:ascii="Palatino Linotype" w:hAnsi="Palatino Linotype"/>
          <w:i/>
          <w:sz w:val="22"/>
          <w:szCs w:val="22"/>
        </w:rPr>
      </w:pPr>
    </w:p>
    <w:p w:rsidR="00EF701B" w:rsidRPr="00E923E3" w:rsidRDefault="00EF701B" w:rsidP="00EF701B">
      <w:pPr>
        <w:pStyle w:val="Sinespaciado"/>
        <w:ind w:left="567" w:right="567"/>
        <w:jc w:val="both"/>
        <w:rPr>
          <w:rFonts w:ascii="Palatino Linotype" w:hAnsi="Palatino Linotype"/>
          <w:i/>
          <w:sz w:val="22"/>
          <w:szCs w:val="22"/>
        </w:rPr>
      </w:pPr>
      <w:r w:rsidRPr="00E923E3">
        <w:rPr>
          <w:rFonts w:ascii="Palatino Linotype" w:hAnsi="Palatino Linotype"/>
          <w:b/>
          <w:i/>
          <w:sz w:val="22"/>
          <w:szCs w:val="22"/>
        </w:rPr>
        <w:t>Artículo 174.</w:t>
      </w:r>
      <w:r w:rsidRPr="00E923E3">
        <w:rPr>
          <w:rFonts w:ascii="Palatino Linotype" w:hAnsi="Palatino Linotype"/>
          <w:i/>
          <w:sz w:val="22"/>
          <w:szCs w:val="22"/>
        </w:rPr>
        <w:t xml:space="preserve"> En </w:t>
      </w:r>
      <w:r w:rsidRPr="00E923E3">
        <w:rPr>
          <w:rFonts w:ascii="Palatino Linotype" w:hAnsi="Palatino Linotype"/>
          <w:i/>
          <w:iCs/>
          <w:sz w:val="22"/>
          <w:szCs w:val="22"/>
          <w:lang w:val="es-ES"/>
        </w:rPr>
        <w:t>caso</w:t>
      </w:r>
      <w:r w:rsidRPr="00E923E3">
        <w:rPr>
          <w:rFonts w:ascii="Palatino Linotype" w:hAnsi="Palatino Linotype"/>
          <w:i/>
          <w:sz w:val="22"/>
          <w:szCs w:val="22"/>
        </w:rPr>
        <w:t xml:space="preserve"> de existir costos para obtener la información deberán cubrirse de manera previa a la entrega y no podrán ser superiores a la suma de: </w:t>
      </w:r>
    </w:p>
    <w:p w:rsidR="00EF701B" w:rsidRPr="00E923E3" w:rsidRDefault="00EF701B" w:rsidP="00EF701B">
      <w:pPr>
        <w:pStyle w:val="Sinespaciado"/>
        <w:ind w:left="567" w:right="567"/>
        <w:jc w:val="both"/>
        <w:rPr>
          <w:rFonts w:ascii="Palatino Linotype" w:hAnsi="Palatino Linotype"/>
          <w:i/>
          <w:sz w:val="22"/>
          <w:szCs w:val="22"/>
        </w:rPr>
      </w:pPr>
    </w:p>
    <w:p w:rsidR="00EF701B" w:rsidRPr="00E923E3" w:rsidRDefault="00EF701B" w:rsidP="00EF701B">
      <w:pPr>
        <w:pStyle w:val="Sinespaciado"/>
        <w:ind w:left="567" w:right="567"/>
        <w:jc w:val="both"/>
        <w:rPr>
          <w:rFonts w:ascii="Palatino Linotype" w:hAnsi="Palatino Linotype"/>
          <w:i/>
          <w:sz w:val="22"/>
          <w:szCs w:val="22"/>
        </w:rPr>
      </w:pPr>
      <w:r w:rsidRPr="00E923E3">
        <w:rPr>
          <w:rFonts w:ascii="Palatino Linotype" w:hAnsi="Palatino Linotype"/>
          <w:i/>
          <w:sz w:val="22"/>
          <w:szCs w:val="22"/>
        </w:rPr>
        <w:t xml:space="preserve">I. El costo de los materiales utilizados en la reproducción de la información; </w:t>
      </w:r>
    </w:p>
    <w:p w:rsidR="00EF701B" w:rsidRPr="00E923E3" w:rsidRDefault="00EF701B" w:rsidP="00EF701B">
      <w:pPr>
        <w:pStyle w:val="Sinespaciado"/>
        <w:ind w:left="567" w:right="567"/>
        <w:jc w:val="both"/>
        <w:rPr>
          <w:rFonts w:ascii="Palatino Linotype" w:hAnsi="Palatino Linotype"/>
          <w:i/>
          <w:sz w:val="22"/>
          <w:szCs w:val="22"/>
        </w:rPr>
      </w:pPr>
      <w:r w:rsidRPr="00E923E3">
        <w:rPr>
          <w:rFonts w:ascii="Palatino Linotype" w:hAnsi="Palatino Linotype"/>
          <w:i/>
          <w:sz w:val="22"/>
          <w:szCs w:val="22"/>
        </w:rPr>
        <w:t xml:space="preserve">II. El costo de envío, en su caso; y </w:t>
      </w:r>
    </w:p>
    <w:p w:rsidR="00EF701B" w:rsidRPr="00E923E3" w:rsidRDefault="00EF701B" w:rsidP="00EF701B">
      <w:pPr>
        <w:pStyle w:val="Sinespaciado"/>
        <w:ind w:left="567" w:right="567"/>
        <w:jc w:val="both"/>
        <w:rPr>
          <w:rFonts w:ascii="Palatino Linotype" w:hAnsi="Palatino Linotype"/>
          <w:i/>
          <w:sz w:val="22"/>
          <w:szCs w:val="22"/>
        </w:rPr>
      </w:pPr>
      <w:r w:rsidRPr="00E923E3">
        <w:rPr>
          <w:rFonts w:ascii="Palatino Linotype" w:hAnsi="Palatino Linotype"/>
          <w:i/>
          <w:sz w:val="22"/>
          <w:szCs w:val="22"/>
        </w:rPr>
        <w:t>III. El pago de la certificación de los documentos, cuando proceda.</w:t>
      </w:r>
    </w:p>
    <w:p w:rsidR="00EF701B" w:rsidRPr="00E923E3" w:rsidRDefault="00EF701B" w:rsidP="00EF701B">
      <w:pPr>
        <w:pStyle w:val="Sinespaciado"/>
        <w:ind w:left="567" w:right="567"/>
        <w:jc w:val="both"/>
        <w:rPr>
          <w:rFonts w:ascii="Palatino Linotype" w:hAnsi="Palatino Linotype"/>
          <w:b/>
          <w:i/>
          <w:sz w:val="22"/>
          <w:szCs w:val="22"/>
          <w:u w:val="single"/>
        </w:rPr>
      </w:pPr>
    </w:p>
    <w:p w:rsidR="00EF701B" w:rsidRPr="00E923E3" w:rsidRDefault="00EF701B" w:rsidP="00EF701B">
      <w:pPr>
        <w:pStyle w:val="Sinespaciado"/>
        <w:ind w:left="567" w:right="567"/>
        <w:jc w:val="both"/>
        <w:rPr>
          <w:rFonts w:ascii="Palatino Linotype" w:hAnsi="Palatino Linotype"/>
          <w:i/>
          <w:sz w:val="22"/>
          <w:szCs w:val="22"/>
        </w:rPr>
      </w:pPr>
      <w:r w:rsidRPr="00E923E3">
        <w:rPr>
          <w:rFonts w:ascii="Palatino Linotype" w:hAnsi="Palatino Linotype"/>
          <w:b/>
          <w:i/>
          <w:sz w:val="22"/>
          <w:szCs w:val="22"/>
          <w:u w:val="single"/>
        </w:rPr>
        <w:t>Las cuotas de los derechos aplicables deberán establecerse, en su caso, en el Código Financiero del Estado de México y Municipios</w:t>
      </w:r>
      <w:r w:rsidRPr="00E923E3">
        <w:rPr>
          <w:rFonts w:ascii="Palatino Linotype" w:hAnsi="Palatino Linotype"/>
          <w:i/>
          <w:sz w:val="22"/>
          <w:szCs w:val="22"/>
        </w:rPr>
        <w:t xml:space="preserve"> y demás disposiciones jurídicas aplicables, las cuales se publicarán en los sitios de internet de los sujetos obligados. En su determinación se deberá considerar que los montos permitan o faciliten el ejercicio del derecho de acceso a la información. </w:t>
      </w:r>
    </w:p>
    <w:p w:rsidR="00EF701B" w:rsidRPr="00E923E3" w:rsidRDefault="00EF701B" w:rsidP="00EF701B">
      <w:pPr>
        <w:pStyle w:val="Sinespaciado"/>
        <w:ind w:left="567" w:right="567"/>
        <w:jc w:val="both"/>
        <w:rPr>
          <w:rFonts w:ascii="Palatino Linotype" w:hAnsi="Palatino Linotype"/>
          <w:i/>
          <w:sz w:val="22"/>
          <w:szCs w:val="22"/>
        </w:rPr>
      </w:pPr>
    </w:p>
    <w:p w:rsidR="00EF701B" w:rsidRPr="00E923E3" w:rsidRDefault="00EF701B" w:rsidP="00EF701B">
      <w:pPr>
        <w:pStyle w:val="Sinespaciado"/>
        <w:ind w:left="567" w:right="567"/>
        <w:jc w:val="both"/>
        <w:rPr>
          <w:rFonts w:ascii="Palatino Linotype" w:hAnsi="Palatino Linotype"/>
          <w:i/>
          <w:sz w:val="22"/>
          <w:szCs w:val="22"/>
        </w:rPr>
      </w:pPr>
      <w:r w:rsidRPr="00E923E3">
        <w:rPr>
          <w:rFonts w:ascii="Palatino Linotype" w:hAnsi="Palatino Linotype"/>
          <w:i/>
          <w:sz w:val="22"/>
          <w:szCs w:val="22"/>
        </w:rPr>
        <w:t xml:space="preserve">Los sujetos obligados a los que no les sea aplicable el Código Financiero del Estado de México y Municipios deberán establecer cuotas que no sean mayores a las dispuestas en dicho ordenamiento. </w:t>
      </w:r>
    </w:p>
    <w:p w:rsidR="00EF701B" w:rsidRPr="00E923E3" w:rsidRDefault="00EF701B" w:rsidP="00EF701B">
      <w:pPr>
        <w:pStyle w:val="Sinespaciado"/>
        <w:ind w:left="567" w:right="567"/>
        <w:jc w:val="both"/>
        <w:rPr>
          <w:rFonts w:ascii="Palatino Linotype" w:hAnsi="Palatino Linotype"/>
          <w:i/>
          <w:sz w:val="22"/>
          <w:szCs w:val="22"/>
        </w:rPr>
      </w:pPr>
    </w:p>
    <w:p w:rsidR="00EF701B" w:rsidRPr="00E923E3" w:rsidRDefault="00EF701B" w:rsidP="00EF701B">
      <w:pPr>
        <w:pStyle w:val="Sinespaciado"/>
        <w:ind w:left="567" w:right="567"/>
        <w:jc w:val="both"/>
        <w:rPr>
          <w:rFonts w:ascii="Palatino Linotype" w:hAnsi="Palatino Linotype"/>
          <w:i/>
          <w:sz w:val="22"/>
          <w:szCs w:val="22"/>
        </w:rPr>
      </w:pPr>
      <w:r w:rsidRPr="00E923E3">
        <w:rPr>
          <w:rFonts w:ascii="Palatino Linotype" w:hAnsi="Palatino Linotype"/>
          <w:i/>
          <w:sz w:val="22"/>
          <w:szCs w:val="22"/>
        </w:rPr>
        <w:t>La información deberá ser entregada sin costo, cuando implique la entrega de no más de veinte hojas simples. Las unidades de transparencia podrán exceptuar el pago de reproducción y envío atendiendo a las circunstancias socioeconómicas del solicitante, en términos de los lineamientos que expida el Instituto.</w:t>
      </w:r>
    </w:p>
    <w:p w:rsidR="00EF701B" w:rsidRPr="00E923E3" w:rsidRDefault="00EF701B" w:rsidP="00EF701B">
      <w:pPr>
        <w:pStyle w:val="Sinespaciado"/>
        <w:spacing w:line="360" w:lineRule="auto"/>
        <w:jc w:val="both"/>
        <w:rPr>
          <w:rFonts w:ascii="Palatino Linotype" w:hAnsi="Palatino Linotype"/>
        </w:rPr>
      </w:pPr>
    </w:p>
    <w:p w:rsidR="00EF701B" w:rsidRPr="00E923E3" w:rsidRDefault="00EF701B" w:rsidP="00EF701B">
      <w:pPr>
        <w:pStyle w:val="Sinespaciado"/>
        <w:spacing w:line="360" w:lineRule="auto"/>
        <w:jc w:val="both"/>
        <w:rPr>
          <w:rFonts w:ascii="Palatino Linotype" w:hAnsi="Palatino Linotype"/>
        </w:rPr>
      </w:pPr>
      <w:r w:rsidRPr="00E923E3">
        <w:rPr>
          <w:rFonts w:ascii="Palatino Linotype" w:hAnsi="Palatino Linotype"/>
        </w:rPr>
        <w:t>De lo expuesto, el Sujeto Obligado deberá notificarle al Recurrente, al menos, lo siguiente:</w:t>
      </w:r>
    </w:p>
    <w:p w:rsidR="00EF701B" w:rsidRPr="00E923E3" w:rsidRDefault="00EF701B" w:rsidP="00EF701B">
      <w:pPr>
        <w:pStyle w:val="Sinespaciado"/>
        <w:spacing w:line="360" w:lineRule="auto"/>
        <w:jc w:val="both"/>
        <w:rPr>
          <w:rFonts w:ascii="Palatino Linotype" w:hAnsi="Palatino Linotype"/>
        </w:rPr>
      </w:pPr>
    </w:p>
    <w:p w:rsidR="00EF701B" w:rsidRPr="00E923E3" w:rsidRDefault="00EF701B" w:rsidP="004F74E7">
      <w:pPr>
        <w:pStyle w:val="Sinespaciado"/>
        <w:numPr>
          <w:ilvl w:val="0"/>
          <w:numId w:val="31"/>
        </w:numPr>
        <w:spacing w:line="276" w:lineRule="auto"/>
        <w:jc w:val="both"/>
        <w:rPr>
          <w:rFonts w:ascii="Palatino Linotype" w:hAnsi="Palatino Linotype"/>
        </w:rPr>
      </w:pPr>
      <w:r w:rsidRPr="00E923E3">
        <w:rPr>
          <w:rFonts w:ascii="Palatino Linotype" w:hAnsi="Palatino Linotype"/>
        </w:rPr>
        <w:t>El costo unitario;</w:t>
      </w:r>
    </w:p>
    <w:p w:rsidR="00EF701B" w:rsidRPr="00E923E3" w:rsidRDefault="00EF701B" w:rsidP="004F74E7">
      <w:pPr>
        <w:pStyle w:val="Sinespaciado"/>
        <w:numPr>
          <w:ilvl w:val="0"/>
          <w:numId w:val="31"/>
        </w:numPr>
        <w:spacing w:line="276" w:lineRule="auto"/>
        <w:jc w:val="both"/>
        <w:rPr>
          <w:rFonts w:ascii="Palatino Linotype" w:hAnsi="Palatino Linotype"/>
        </w:rPr>
      </w:pPr>
      <w:r w:rsidRPr="00E923E3">
        <w:rPr>
          <w:rFonts w:ascii="Palatino Linotype" w:hAnsi="Palatino Linotype"/>
        </w:rPr>
        <w:t>El costo global;</w:t>
      </w:r>
    </w:p>
    <w:p w:rsidR="00EF701B" w:rsidRPr="00E923E3" w:rsidRDefault="00EF701B" w:rsidP="004F74E7">
      <w:pPr>
        <w:pStyle w:val="Sinespaciado"/>
        <w:numPr>
          <w:ilvl w:val="0"/>
          <w:numId w:val="31"/>
        </w:numPr>
        <w:spacing w:line="276" w:lineRule="auto"/>
        <w:jc w:val="both"/>
        <w:rPr>
          <w:rFonts w:ascii="Palatino Linotype" w:hAnsi="Palatino Linotype"/>
        </w:rPr>
      </w:pPr>
      <w:r w:rsidRPr="00E923E3">
        <w:rPr>
          <w:rFonts w:ascii="Palatino Linotype" w:hAnsi="Palatino Linotype"/>
        </w:rPr>
        <w:t>El fundamento del cobro;</w:t>
      </w:r>
    </w:p>
    <w:p w:rsidR="00EF701B" w:rsidRPr="00E923E3" w:rsidRDefault="00EF701B" w:rsidP="004F74E7">
      <w:pPr>
        <w:pStyle w:val="Sinespaciado"/>
        <w:numPr>
          <w:ilvl w:val="0"/>
          <w:numId w:val="31"/>
        </w:numPr>
        <w:spacing w:line="276" w:lineRule="auto"/>
        <w:jc w:val="both"/>
        <w:rPr>
          <w:rFonts w:ascii="Palatino Linotype" w:hAnsi="Palatino Linotype"/>
        </w:rPr>
      </w:pPr>
      <w:r w:rsidRPr="00E923E3">
        <w:rPr>
          <w:rFonts w:ascii="Palatino Linotype" w:hAnsi="Palatino Linotype"/>
        </w:rPr>
        <w:t>El lugar y horario de entrega; y</w:t>
      </w:r>
    </w:p>
    <w:p w:rsidR="00EF701B" w:rsidRPr="00E923E3" w:rsidRDefault="00EF701B" w:rsidP="004F74E7">
      <w:pPr>
        <w:pStyle w:val="Sinespaciado"/>
        <w:numPr>
          <w:ilvl w:val="0"/>
          <w:numId w:val="31"/>
        </w:numPr>
        <w:spacing w:line="276" w:lineRule="auto"/>
        <w:jc w:val="both"/>
        <w:rPr>
          <w:rFonts w:ascii="Palatino Linotype" w:hAnsi="Palatino Linotype"/>
        </w:rPr>
      </w:pPr>
      <w:r w:rsidRPr="00E923E3">
        <w:rPr>
          <w:rFonts w:ascii="Palatino Linotype" w:hAnsi="Palatino Linotype"/>
        </w:rPr>
        <w:t>El servidor público que atenderá al Recurrente.</w:t>
      </w:r>
    </w:p>
    <w:p w:rsidR="00EF701B" w:rsidRPr="00E923E3" w:rsidRDefault="00EF701B" w:rsidP="00EF701B">
      <w:pPr>
        <w:pStyle w:val="Sinespaciado"/>
        <w:spacing w:line="360" w:lineRule="auto"/>
        <w:ind w:left="720"/>
        <w:jc w:val="both"/>
        <w:rPr>
          <w:rFonts w:ascii="Palatino Linotype" w:hAnsi="Palatino Linotype"/>
        </w:rPr>
      </w:pPr>
    </w:p>
    <w:p w:rsidR="00EF701B" w:rsidRPr="00E923E3" w:rsidRDefault="00EF701B" w:rsidP="00EF701B">
      <w:pPr>
        <w:pStyle w:val="Sinespaciado"/>
        <w:spacing w:line="360" w:lineRule="auto"/>
        <w:jc w:val="both"/>
        <w:rPr>
          <w:rFonts w:ascii="Palatino Linotype" w:hAnsi="Palatino Linotype"/>
        </w:rPr>
      </w:pPr>
      <w:r w:rsidRPr="00E923E3">
        <w:rPr>
          <w:rFonts w:ascii="Palatino Linotype" w:hAnsi="Palatino Linotype"/>
        </w:rPr>
        <w:t>A efecto de que una vez cubierto el monto, el Sujeto Obligado proceda a elaborar las copias simples solicitadas.</w:t>
      </w:r>
    </w:p>
    <w:p w:rsidR="00EF701B" w:rsidRPr="00E923E3" w:rsidRDefault="00EF701B" w:rsidP="00EF701B">
      <w:pPr>
        <w:pStyle w:val="Sinespaciado"/>
        <w:spacing w:line="360" w:lineRule="auto"/>
        <w:jc w:val="both"/>
        <w:rPr>
          <w:rFonts w:ascii="Palatino Linotype" w:hAnsi="Palatino Linotype"/>
        </w:rPr>
      </w:pPr>
    </w:p>
    <w:p w:rsidR="00EF701B" w:rsidRPr="00E923E3" w:rsidRDefault="00EF701B" w:rsidP="00EF701B">
      <w:pPr>
        <w:pStyle w:val="Sinespaciado"/>
        <w:spacing w:line="360" w:lineRule="auto"/>
        <w:jc w:val="both"/>
        <w:rPr>
          <w:rFonts w:ascii="Palatino Linotype" w:hAnsi="Palatino Linotype"/>
        </w:rPr>
      </w:pPr>
      <w:r w:rsidRPr="00E923E3">
        <w:rPr>
          <w:rFonts w:ascii="Palatino Linotype" w:hAnsi="Palatino Linotype"/>
        </w:rPr>
        <w:t xml:space="preserve">Asimismo, la Unidad de </w:t>
      </w:r>
      <w:r w:rsidRPr="00E923E3">
        <w:rPr>
          <w:rFonts w:ascii="Palatino Linotype" w:hAnsi="Palatino Linotype"/>
          <w:lang w:eastAsia="en-US"/>
        </w:rPr>
        <w:t>Transparencia</w:t>
      </w:r>
      <w:r w:rsidRPr="00E923E3">
        <w:rPr>
          <w:rFonts w:ascii="Palatino Linotype" w:hAnsi="Palatino Linotype"/>
        </w:rPr>
        <w:t xml:space="preserve"> del Sujeto Obligado deberá mantener a disposición del Recurrente la información requerida, durante un plazo mínimo de sesenta días hábiles, contados a partir de que éste hubiere realizado el pago de derechos correspondiente, de conformidad con lo señalado en el artículo 166 de la Ley de la materia, mismo que se transcribe a continuación:</w:t>
      </w:r>
    </w:p>
    <w:p w:rsidR="00EF701B" w:rsidRPr="00E923E3" w:rsidRDefault="00EF701B" w:rsidP="00EF701B">
      <w:pPr>
        <w:pStyle w:val="Sinespaciado"/>
        <w:spacing w:line="360" w:lineRule="auto"/>
        <w:jc w:val="both"/>
        <w:rPr>
          <w:rFonts w:ascii="Palatino Linotype" w:hAnsi="Palatino Linotype"/>
        </w:rPr>
      </w:pPr>
    </w:p>
    <w:p w:rsidR="003109C5" w:rsidRDefault="00EF701B" w:rsidP="003109C5">
      <w:pPr>
        <w:pStyle w:val="Sinespaciado"/>
        <w:ind w:left="567" w:right="567"/>
        <w:jc w:val="both"/>
        <w:rPr>
          <w:rFonts w:ascii="Palatino Linotype" w:hAnsi="Palatino Linotype"/>
          <w:i/>
          <w:sz w:val="22"/>
          <w:szCs w:val="22"/>
        </w:rPr>
      </w:pPr>
      <w:r w:rsidRPr="00E923E3">
        <w:rPr>
          <w:rFonts w:ascii="Palatino Linotype" w:hAnsi="Palatino Linotype"/>
          <w:b/>
          <w:i/>
          <w:sz w:val="22"/>
          <w:szCs w:val="22"/>
        </w:rPr>
        <w:t>Artículo 166.</w:t>
      </w:r>
      <w:r w:rsidRPr="00E923E3">
        <w:rPr>
          <w:rFonts w:ascii="Palatino Linotype" w:hAnsi="Palatino Linotype"/>
          <w:i/>
          <w:sz w:val="22"/>
          <w:szCs w:val="22"/>
        </w:rPr>
        <w:t xml:space="preserve"> </w:t>
      </w:r>
      <w:r w:rsidRPr="00E923E3">
        <w:rPr>
          <w:rFonts w:ascii="Palatino Linotype" w:hAnsi="Palatino Linotype"/>
          <w:b/>
          <w:i/>
          <w:sz w:val="22"/>
          <w:szCs w:val="22"/>
          <w:u w:val="single"/>
        </w:rPr>
        <w:t>La obligación de acceso a la información pública se tendrá por cumplida cuando el solicitante tenga a su disposición la información requerida</w:t>
      </w:r>
      <w:r w:rsidRPr="00E923E3">
        <w:rPr>
          <w:rFonts w:ascii="Palatino Linotype" w:hAnsi="Palatino Linotype"/>
          <w:i/>
          <w:sz w:val="22"/>
          <w:szCs w:val="22"/>
        </w:rPr>
        <w:t>, o cuando realice la consulta de la misma en el lugar en el que ésta se localice.</w:t>
      </w:r>
    </w:p>
    <w:p w:rsidR="003109C5" w:rsidRDefault="003109C5" w:rsidP="003109C5">
      <w:pPr>
        <w:pStyle w:val="Sinespaciado"/>
        <w:ind w:left="567" w:right="567"/>
        <w:jc w:val="both"/>
        <w:rPr>
          <w:rFonts w:ascii="Palatino Linotype" w:hAnsi="Palatino Linotype"/>
          <w:b/>
          <w:i/>
          <w:sz w:val="22"/>
          <w:szCs w:val="22"/>
          <w:u w:val="single"/>
        </w:rPr>
      </w:pPr>
    </w:p>
    <w:p w:rsidR="006C2F36" w:rsidRDefault="00EF701B" w:rsidP="003109C5">
      <w:pPr>
        <w:pStyle w:val="Sinespaciado"/>
        <w:ind w:left="567" w:right="567"/>
        <w:jc w:val="both"/>
        <w:rPr>
          <w:rFonts w:ascii="Palatino Linotype" w:hAnsi="Palatino Linotype"/>
        </w:rPr>
      </w:pPr>
      <w:r w:rsidRPr="00E923E3">
        <w:rPr>
          <w:rFonts w:ascii="Palatino Linotype" w:hAnsi="Palatino Linotype"/>
          <w:b/>
          <w:i/>
          <w:sz w:val="22"/>
          <w:szCs w:val="22"/>
          <w:u w:val="single"/>
        </w:rPr>
        <w:t>La Unidad de Transparencia tendrá disponible la información solicitada, durante un plazo mínimo de sesenta días hábiles, contado a partir de que el solicitante hubiere realizado, en su caso, el pago respectivo</w:t>
      </w:r>
      <w:r w:rsidRPr="00E923E3">
        <w:rPr>
          <w:rFonts w:ascii="Palatino Linotype" w:hAnsi="Palatino Linotype"/>
          <w:i/>
          <w:sz w:val="22"/>
          <w:szCs w:val="22"/>
        </w:rPr>
        <w:t>, el cual deberá efectuarse en un plazo no mayor a treinta días hábiles.</w:t>
      </w:r>
    </w:p>
    <w:p w:rsidR="00641B7A" w:rsidRDefault="00641B7A" w:rsidP="009B613D">
      <w:pPr>
        <w:spacing w:after="0" w:line="360" w:lineRule="auto"/>
        <w:jc w:val="both"/>
        <w:rPr>
          <w:rFonts w:ascii="Palatino Linotype" w:eastAsia="Times New Roman" w:hAnsi="Palatino Linotype" w:cs="Times New Roman"/>
          <w:sz w:val="24"/>
          <w:szCs w:val="24"/>
          <w:lang w:eastAsia="es-ES"/>
        </w:rPr>
      </w:pPr>
    </w:p>
    <w:p w:rsidR="001C7F2B" w:rsidRPr="003109C5" w:rsidRDefault="003109C5" w:rsidP="001C7F2B">
      <w:pPr>
        <w:spacing w:after="0" w:line="360" w:lineRule="auto"/>
        <w:jc w:val="both"/>
        <w:rPr>
          <w:rFonts w:ascii="Palatino Linotype" w:hAnsi="Palatino Linotype" w:cs="Arial"/>
          <w:b/>
          <w:i/>
          <w:sz w:val="26"/>
          <w:szCs w:val="26"/>
          <w:u w:val="single"/>
        </w:rPr>
      </w:pPr>
      <w:r w:rsidRPr="003109C5">
        <w:rPr>
          <w:rFonts w:ascii="Palatino Linotype" w:hAnsi="Palatino Linotype" w:cs="Arial"/>
          <w:b/>
          <w:i/>
          <w:sz w:val="26"/>
          <w:szCs w:val="26"/>
          <w:u w:val="single"/>
        </w:rPr>
        <w:t>DE LA VERSIÓN PÚBLICA.</w:t>
      </w:r>
    </w:p>
    <w:p w:rsidR="001C7F2B" w:rsidRPr="00703117" w:rsidRDefault="001C7F2B" w:rsidP="001C7F2B">
      <w:pPr>
        <w:spacing w:after="0" w:line="360" w:lineRule="auto"/>
        <w:jc w:val="both"/>
        <w:rPr>
          <w:rFonts w:ascii="Palatino Linotype" w:hAnsi="Palatino Linotype" w:cs="Arial"/>
          <w:sz w:val="24"/>
          <w:szCs w:val="24"/>
        </w:rPr>
      </w:pPr>
      <w:r w:rsidRPr="00703117">
        <w:rPr>
          <w:rFonts w:ascii="Palatino Linotype" w:hAnsi="Palatino Linotype" w:cs="Arial"/>
          <w:sz w:val="24"/>
          <w:szCs w:val="24"/>
        </w:rPr>
        <w:t>En la elaboración de la versión pública se deberá considera lo dispuesto en los artículos 3 fracciones IX, XX, XXI y XLV, 91 y 132 fracciones II y III de la Ley de Transparencia y Acceso a la Información Pública del Estado de México y Municipios que establecen:</w:t>
      </w:r>
    </w:p>
    <w:p w:rsidR="001C7F2B" w:rsidRPr="00703117" w:rsidRDefault="001C7F2B" w:rsidP="001C7F2B">
      <w:pPr>
        <w:spacing w:after="0" w:line="360" w:lineRule="auto"/>
        <w:jc w:val="both"/>
        <w:rPr>
          <w:rFonts w:ascii="Palatino Linotype" w:hAnsi="Palatino Linotype" w:cs="Arial"/>
          <w:sz w:val="24"/>
          <w:szCs w:val="24"/>
        </w:rPr>
      </w:pPr>
    </w:p>
    <w:p w:rsidR="001C7F2B" w:rsidRPr="003A0A02" w:rsidRDefault="001C7F2B" w:rsidP="001C7F2B">
      <w:pPr>
        <w:spacing w:after="0" w:line="240" w:lineRule="auto"/>
        <w:ind w:left="567" w:right="567"/>
        <w:jc w:val="both"/>
        <w:rPr>
          <w:rFonts w:ascii="Palatino Linotype" w:hAnsi="Palatino Linotype" w:cs="Arial"/>
          <w:i/>
        </w:rPr>
      </w:pPr>
      <w:r w:rsidRPr="003A0A02">
        <w:rPr>
          <w:rFonts w:ascii="Palatino Linotype" w:hAnsi="Palatino Linotype" w:cs="Arial"/>
          <w:b/>
          <w:i/>
        </w:rPr>
        <w:t>Artículo 3.</w:t>
      </w:r>
      <w:r w:rsidRPr="003A0A02">
        <w:rPr>
          <w:rFonts w:ascii="Palatino Linotype" w:hAnsi="Palatino Linotype" w:cs="Arial"/>
          <w:i/>
        </w:rPr>
        <w:t xml:space="preserve"> Para los efectos de la presente Ley se entenderá por:</w:t>
      </w:r>
    </w:p>
    <w:p w:rsidR="001C7F2B" w:rsidRPr="003A0A02" w:rsidRDefault="001C7F2B" w:rsidP="001C7F2B">
      <w:pPr>
        <w:spacing w:after="0" w:line="240" w:lineRule="auto"/>
        <w:ind w:left="567" w:right="567"/>
        <w:jc w:val="both"/>
        <w:rPr>
          <w:rFonts w:ascii="Palatino Linotype" w:hAnsi="Palatino Linotype" w:cs="Arial"/>
          <w:i/>
        </w:rPr>
      </w:pPr>
      <w:r w:rsidRPr="003A0A02">
        <w:rPr>
          <w:rFonts w:ascii="Palatino Linotype" w:hAnsi="Palatino Linotype" w:cs="Arial"/>
          <w:i/>
        </w:rPr>
        <w:t>[…]</w:t>
      </w:r>
    </w:p>
    <w:p w:rsidR="001C7F2B" w:rsidRPr="003A0A02" w:rsidRDefault="001C7F2B" w:rsidP="001C7F2B">
      <w:pPr>
        <w:spacing w:after="0" w:line="240" w:lineRule="auto"/>
        <w:ind w:left="567" w:right="567"/>
        <w:jc w:val="both"/>
        <w:rPr>
          <w:rFonts w:ascii="Palatino Linotype" w:hAnsi="Palatino Linotype" w:cs="Arial"/>
          <w:i/>
        </w:rPr>
      </w:pPr>
      <w:r w:rsidRPr="003A0A02">
        <w:rPr>
          <w:rFonts w:ascii="Palatino Linotype" w:hAnsi="Palatino Linotype" w:cs="Arial"/>
          <w:b/>
          <w:i/>
        </w:rPr>
        <w:lastRenderedPageBreak/>
        <w:t>IX. Datos personales:</w:t>
      </w:r>
      <w:r w:rsidRPr="003A0A02">
        <w:rPr>
          <w:rFonts w:ascii="Palatino Linotype" w:hAnsi="Palatino Linotype" w:cs="Arial"/>
          <w:i/>
        </w:rPr>
        <w:t xml:space="preserve"> La información concerniente a una persona, identificada o identificable según lo dispuesto por la Ley de Protección de Datos Personales del Estado de México; </w:t>
      </w:r>
    </w:p>
    <w:p w:rsidR="001C7F2B" w:rsidRPr="003A0A02" w:rsidRDefault="001C7F2B" w:rsidP="001C7F2B">
      <w:pPr>
        <w:spacing w:after="0" w:line="240" w:lineRule="auto"/>
        <w:ind w:left="567" w:right="567"/>
        <w:jc w:val="both"/>
        <w:rPr>
          <w:rFonts w:ascii="Palatino Linotype" w:hAnsi="Palatino Linotype" w:cs="Arial"/>
          <w:i/>
        </w:rPr>
      </w:pPr>
      <w:r w:rsidRPr="003A0A02">
        <w:rPr>
          <w:rFonts w:ascii="Palatino Linotype" w:hAnsi="Palatino Linotype" w:cs="Arial"/>
          <w:b/>
          <w:i/>
        </w:rPr>
        <w:t>XX.</w:t>
      </w:r>
      <w:r w:rsidRPr="003A0A02">
        <w:rPr>
          <w:rFonts w:ascii="Palatino Linotype" w:hAnsi="Palatino Linotype" w:cs="Arial"/>
          <w:i/>
        </w:rPr>
        <w:t xml:space="preserve"> </w:t>
      </w:r>
      <w:r w:rsidRPr="003A0A02">
        <w:rPr>
          <w:rFonts w:ascii="Palatino Linotype" w:hAnsi="Palatino Linotype" w:cs="Arial"/>
          <w:b/>
          <w:i/>
        </w:rPr>
        <w:t>Información clasificada:</w:t>
      </w:r>
      <w:r w:rsidRPr="003A0A02">
        <w:rPr>
          <w:rFonts w:ascii="Palatino Linotype" w:hAnsi="Palatino Linotype" w:cs="Arial"/>
          <w:i/>
        </w:rPr>
        <w:t xml:space="preserve"> Aquella considerada por la presente Ley como reservada o confidencial;</w:t>
      </w:r>
    </w:p>
    <w:p w:rsidR="001C7F2B" w:rsidRPr="003A0A02" w:rsidRDefault="001C7F2B" w:rsidP="001C7F2B">
      <w:pPr>
        <w:spacing w:after="0" w:line="240" w:lineRule="auto"/>
        <w:ind w:left="567" w:right="567"/>
        <w:jc w:val="both"/>
        <w:rPr>
          <w:rFonts w:ascii="Palatino Linotype" w:hAnsi="Palatino Linotype" w:cs="Arial"/>
          <w:i/>
        </w:rPr>
      </w:pPr>
      <w:r w:rsidRPr="003A0A02">
        <w:rPr>
          <w:rFonts w:ascii="Palatino Linotype" w:hAnsi="Palatino Linotype" w:cs="Arial"/>
          <w:b/>
          <w:i/>
        </w:rPr>
        <w:t>XXI.</w:t>
      </w:r>
      <w:r w:rsidRPr="003A0A02">
        <w:rPr>
          <w:rFonts w:ascii="Palatino Linotype" w:hAnsi="Palatino Linotype" w:cs="Arial"/>
          <w:i/>
        </w:rPr>
        <w:t xml:space="preserve"> </w:t>
      </w:r>
      <w:r w:rsidRPr="003A0A02">
        <w:rPr>
          <w:rFonts w:ascii="Palatino Linotype" w:hAnsi="Palatino Linotype" w:cs="Arial"/>
          <w:b/>
          <w:i/>
        </w:rPr>
        <w:t>Información confidencial:</w:t>
      </w:r>
      <w:r w:rsidRPr="003A0A02">
        <w:rPr>
          <w:rFonts w:ascii="Palatino Linotype" w:hAnsi="Palatino Linotype" w:cs="Arial"/>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1C7F2B" w:rsidRPr="003A0A02" w:rsidRDefault="00703117" w:rsidP="001C7F2B">
      <w:pPr>
        <w:spacing w:after="0" w:line="240" w:lineRule="auto"/>
        <w:ind w:left="567" w:right="567"/>
        <w:jc w:val="both"/>
        <w:rPr>
          <w:rFonts w:ascii="Palatino Linotype" w:hAnsi="Palatino Linotype" w:cs="Arial"/>
          <w:i/>
        </w:rPr>
      </w:pPr>
      <w:r>
        <w:rPr>
          <w:rFonts w:ascii="Palatino Linotype" w:hAnsi="Palatino Linotype" w:cs="Arial"/>
          <w:b/>
          <w:i/>
        </w:rPr>
        <w:t>[</w:t>
      </w:r>
      <w:r w:rsidR="001C7F2B" w:rsidRPr="003A0A02">
        <w:rPr>
          <w:rFonts w:ascii="Palatino Linotype" w:hAnsi="Palatino Linotype" w:cs="Arial"/>
          <w:b/>
          <w:i/>
        </w:rPr>
        <w:t>…</w:t>
      </w:r>
      <w:r>
        <w:rPr>
          <w:rFonts w:ascii="Palatino Linotype" w:hAnsi="Palatino Linotype" w:cs="Arial"/>
          <w:b/>
          <w:i/>
        </w:rPr>
        <w:t>]</w:t>
      </w:r>
    </w:p>
    <w:p w:rsidR="001C7F2B" w:rsidRPr="003A0A02" w:rsidRDefault="001C7F2B" w:rsidP="001C7F2B">
      <w:pPr>
        <w:spacing w:after="0" w:line="240" w:lineRule="auto"/>
        <w:ind w:left="567" w:right="567"/>
        <w:jc w:val="both"/>
        <w:rPr>
          <w:rFonts w:ascii="Palatino Linotype" w:hAnsi="Palatino Linotype" w:cs="Arial"/>
          <w:i/>
        </w:rPr>
      </w:pPr>
      <w:r w:rsidRPr="003A0A02">
        <w:rPr>
          <w:rFonts w:ascii="Palatino Linotype" w:hAnsi="Palatino Linotype" w:cs="Arial"/>
          <w:b/>
          <w:i/>
        </w:rPr>
        <w:t>XLV.</w:t>
      </w:r>
      <w:r w:rsidRPr="003A0A02">
        <w:rPr>
          <w:rFonts w:ascii="Palatino Linotype" w:hAnsi="Palatino Linotype" w:cs="Arial"/>
          <w:i/>
        </w:rPr>
        <w:t xml:space="preserve"> </w:t>
      </w:r>
      <w:r w:rsidRPr="003A0A02">
        <w:rPr>
          <w:rFonts w:ascii="Palatino Linotype" w:hAnsi="Palatino Linotype" w:cs="Arial"/>
          <w:b/>
          <w:i/>
        </w:rPr>
        <w:t>Versión pública:</w:t>
      </w:r>
      <w:r w:rsidRPr="003A0A02">
        <w:rPr>
          <w:rFonts w:ascii="Palatino Linotype" w:hAnsi="Palatino Linotype" w:cs="Arial"/>
          <w:i/>
        </w:rPr>
        <w:t xml:space="preserve"> Documento en el que se elimine, suprime o borra la información clasificada como reservada o confidencial para permitir su acceso.</w:t>
      </w:r>
    </w:p>
    <w:p w:rsidR="001C7F2B" w:rsidRDefault="001C7F2B" w:rsidP="001C7F2B">
      <w:pPr>
        <w:spacing w:after="0" w:line="240" w:lineRule="auto"/>
        <w:ind w:left="567" w:right="567"/>
        <w:jc w:val="both"/>
        <w:rPr>
          <w:rFonts w:ascii="Palatino Linotype" w:hAnsi="Palatino Linotype" w:cs="Arial"/>
          <w:i/>
        </w:rPr>
      </w:pPr>
      <w:r w:rsidRPr="003A0A02">
        <w:rPr>
          <w:rFonts w:ascii="Palatino Linotype" w:hAnsi="Palatino Linotype" w:cs="Arial"/>
          <w:i/>
        </w:rPr>
        <w:t>[…]</w:t>
      </w:r>
    </w:p>
    <w:p w:rsidR="00703117" w:rsidRPr="003A0A02" w:rsidRDefault="00703117" w:rsidP="001C7F2B">
      <w:pPr>
        <w:spacing w:after="0" w:line="240" w:lineRule="auto"/>
        <w:ind w:left="567" w:right="567"/>
        <w:jc w:val="both"/>
        <w:rPr>
          <w:rFonts w:ascii="Palatino Linotype" w:hAnsi="Palatino Linotype" w:cs="Arial"/>
          <w:i/>
        </w:rPr>
      </w:pPr>
    </w:p>
    <w:p w:rsidR="001C7F2B" w:rsidRDefault="001C7F2B" w:rsidP="001C7F2B">
      <w:pPr>
        <w:spacing w:after="0" w:line="240" w:lineRule="auto"/>
        <w:ind w:left="567" w:right="567"/>
        <w:jc w:val="both"/>
        <w:rPr>
          <w:rFonts w:ascii="Palatino Linotype" w:hAnsi="Palatino Linotype" w:cs="Arial"/>
          <w:i/>
        </w:rPr>
      </w:pPr>
      <w:r w:rsidRPr="003A0A02">
        <w:rPr>
          <w:rFonts w:ascii="Palatino Linotype" w:hAnsi="Palatino Linotype" w:cs="Arial"/>
          <w:b/>
          <w:i/>
        </w:rPr>
        <w:t xml:space="preserve">Artículo 91. </w:t>
      </w:r>
      <w:r w:rsidRPr="003A0A02">
        <w:rPr>
          <w:rFonts w:ascii="Palatino Linotype" w:hAnsi="Palatino Linotype" w:cs="Arial"/>
          <w:i/>
        </w:rPr>
        <w:t>El acceso a la información pública será restringido excepcionalmente, cuando ésta sea clasificada como reservada o confidencial.</w:t>
      </w:r>
    </w:p>
    <w:p w:rsidR="00703117" w:rsidRPr="003A0A02" w:rsidRDefault="00703117" w:rsidP="001C7F2B">
      <w:pPr>
        <w:spacing w:after="0" w:line="240" w:lineRule="auto"/>
        <w:ind w:left="567" w:right="567"/>
        <w:jc w:val="both"/>
        <w:rPr>
          <w:rFonts w:ascii="Palatino Linotype" w:hAnsi="Palatino Linotype" w:cs="Arial"/>
          <w:i/>
        </w:rPr>
      </w:pPr>
    </w:p>
    <w:p w:rsidR="001C7F2B" w:rsidRDefault="001C7F2B" w:rsidP="001C7F2B">
      <w:pPr>
        <w:spacing w:after="0" w:line="240" w:lineRule="auto"/>
        <w:ind w:left="567" w:right="567"/>
        <w:jc w:val="both"/>
        <w:rPr>
          <w:rFonts w:ascii="Palatino Linotype" w:hAnsi="Palatino Linotype" w:cs="Arial"/>
          <w:i/>
        </w:rPr>
      </w:pPr>
      <w:r w:rsidRPr="003A0A02">
        <w:rPr>
          <w:rFonts w:ascii="Palatino Linotype" w:hAnsi="Palatino Linotype" w:cs="Arial"/>
          <w:b/>
          <w:i/>
        </w:rPr>
        <w:t>Artículo 132.</w:t>
      </w:r>
      <w:r w:rsidRPr="003A0A02">
        <w:rPr>
          <w:rFonts w:ascii="Palatino Linotype" w:hAnsi="Palatino Linotype" w:cs="Arial"/>
          <w:i/>
        </w:rPr>
        <w:t xml:space="preserve"> </w:t>
      </w:r>
      <w:r w:rsidRPr="003A0A02">
        <w:rPr>
          <w:rFonts w:ascii="Palatino Linotype" w:hAnsi="Palatino Linotype" w:cs="Arial"/>
          <w:i/>
          <w:u w:val="single"/>
        </w:rPr>
        <w:t>La clasificación de la información se llevará a cabo en el momento en que</w:t>
      </w:r>
      <w:r w:rsidRPr="003A0A02">
        <w:rPr>
          <w:rFonts w:ascii="Palatino Linotype" w:hAnsi="Palatino Linotype" w:cs="Arial"/>
          <w:i/>
        </w:rPr>
        <w:t>:</w:t>
      </w:r>
    </w:p>
    <w:p w:rsidR="00703117" w:rsidRPr="003A0A02" w:rsidRDefault="00703117" w:rsidP="001C7F2B">
      <w:pPr>
        <w:spacing w:after="0" w:line="240" w:lineRule="auto"/>
        <w:ind w:left="567" w:right="567"/>
        <w:jc w:val="both"/>
        <w:rPr>
          <w:rFonts w:ascii="Palatino Linotype" w:hAnsi="Palatino Linotype" w:cs="Arial"/>
          <w:i/>
        </w:rPr>
      </w:pPr>
    </w:p>
    <w:p w:rsidR="001C7F2B" w:rsidRPr="003A0A02" w:rsidRDefault="001C7F2B" w:rsidP="001C7F2B">
      <w:pPr>
        <w:spacing w:after="0" w:line="240" w:lineRule="auto"/>
        <w:ind w:left="567" w:right="567"/>
        <w:jc w:val="both"/>
        <w:rPr>
          <w:rFonts w:ascii="Palatino Linotype" w:hAnsi="Palatino Linotype" w:cs="Arial"/>
          <w:i/>
        </w:rPr>
      </w:pPr>
      <w:r w:rsidRPr="003A0A02">
        <w:rPr>
          <w:rFonts w:ascii="Palatino Linotype" w:hAnsi="Palatino Linotype" w:cs="Arial"/>
          <w:b/>
          <w:i/>
        </w:rPr>
        <w:t>I.</w:t>
      </w:r>
      <w:r w:rsidRPr="003A0A02">
        <w:rPr>
          <w:rFonts w:ascii="Palatino Linotype" w:hAnsi="Palatino Linotype" w:cs="Arial"/>
          <w:i/>
        </w:rPr>
        <w:t xml:space="preserve"> Se reciba una solicitud de acceso a la información;</w:t>
      </w:r>
    </w:p>
    <w:p w:rsidR="001C7F2B" w:rsidRPr="003A0A02" w:rsidRDefault="001C7F2B" w:rsidP="001C7F2B">
      <w:pPr>
        <w:spacing w:after="0" w:line="240" w:lineRule="auto"/>
        <w:ind w:left="567" w:right="567"/>
        <w:jc w:val="both"/>
        <w:rPr>
          <w:rFonts w:ascii="Palatino Linotype" w:hAnsi="Palatino Linotype" w:cs="Arial"/>
          <w:i/>
        </w:rPr>
      </w:pPr>
      <w:r w:rsidRPr="003A0A02">
        <w:rPr>
          <w:rFonts w:ascii="Palatino Linotype" w:hAnsi="Palatino Linotype" w:cs="Arial"/>
          <w:b/>
          <w:i/>
        </w:rPr>
        <w:t>II.</w:t>
      </w:r>
      <w:r w:rsidRPr="003A0A02">
        <w:rPr>
          <w:rFonts w:ascii="Palatino Linotype" w:hAnsi="Palatino Linotype" w:cs="Arial"/>
          <w:i/>
        </w:rPr>
        <w:t xml:space="preserve"> </w:t>
      </w:r>
      <w:r w:rsidRPr="003A0A02">
        <w:rPr>
          <w:rFonts w:ascii="Palatino Linotype" w:hAnsi="Palatino Linotype" w:cs="Arial"/>
          <w:i/>
          <w:u w:val="single"/>
        </w:rPr>
        <w:t>Se determine mediante resolución de autoridad competente; o</w:t>
      </w:r>
    </w:p>
    <w:p w:rsidR="001C7F2B" w:rsidRPr="003A0A02" w:rsidRDefault="001C7F2B" w:rsidP="001C7F2B">
      <w:pPr>
        <w:spacing w:after="0" w:line="240" w:lineRule="auto"/>
        <w:ind w:left="567" w:right="567"/>
        <w:jc w:val="both"/>
        <w:rPr>
          <w:rFonts w:ascii="Palatino Linotype" w:hAnsi="Palatino Linotype" w:cs="Arial"/>
          <w:i/>
          <w:u w:val="single"/>
        </w:rPr>
      </w:pPr>
      <w:r w:rsidRPr="003A0A02">
        <w:rPr>
          <w:rFonts w:ascii="Palatino Linotype" w:hAnsi="Palatino Linotype" w:cs="Arial"/>
          <w:b/>
          <w:i/>
        </w:rPr>
        <w:t>III.</w:t>
      </w:r>
      <w:r w:rsidRPr="003A0A02">
        <w:rPr>
          <w:rFonts w:ascii="Palatino Linotype" w:hAnsi="Palatino Linotype" w:cs="Arial"/>
          <w:i/>
        </w:rPr>
        <w:t xml:space="preserve"> </w:t>
      </w:r>
      <w:r w:rsidRPr="003A0A02">
        <w:rPr>
          <w:rFonts w:ascii="Palatino Linotype" w:hAnsi="Palatino Linotype" w:cs="Arial"/>
          <w:i/>
          <w:u w:val="single"/>
        </w:rPr>
        <w:t>Se generen versiones públicas para dar cumplimiento a las obligaciones de transparencia previstas en esta Ley.</w:t>
      </w:r>
    </w:p>
    <w:p w:rsidR="001C7F2B" w:rsidRPr="003A0A02" w:rsidRDefault="001C7F2B" w:rsidP="001C7F2B">
      <w:pPr>
        <w:spacing w:after="0" w:line="240" w:lineRule="auto"/>
        <w:ind w:left="567" w:right="567"/>
        <w:jc w:val="both"/>
        <w:rPr>
          <w:rFonts w:ascii="Palatino Linotype" w:hAnsi="Palatino Linotype" w:cs="Arial"/>
          <w:i/>
        </w:rPr>
      </w:pPr>
      <w:r w:rsidRPr="003A0A02">
        <w:rPr>
          <w:rFonts w:ascii="Palatino Linotype" w:hAnsi="Palatino Linotype" w:cs="Arial"/>
          <w:i/>
        </w:rPr>
        <w:t>[…]</w:t>
      </w:r>
    </w:p>
    <w:p w:rsidR="001C7F2B" w:rsidRPr="00703117" w:rsidRDefault="001C7F2B" w:rsidP="001C7F2B">
      <w:pPr>
        <w:spacing w:after="0" w:line="360" w:lineRule="auto"/>
        <w:jc w:val="both"/>
        <w:rPr>
          <w:rFonts w:ascii="Palatino Linotype" w:hAnsi="Palatino Linotype" w:cs="Arial"/>
          <w:i/>
          <w:sz w:val="24"/>
          <w:szCs w:val="24"/>
        </w:rPr>
      </w:pPr>
    </w:p>
    <w:p w:rsidR="001C7F2B" w:rsidRPr="00703117" w:rsidRDefault="001C7F2B" w:rsidP="001C7F2B">
      <w:pPr>
        <w:spacing w:after="0" w:line="360" w:lineRule="auto"/>
        <w:jc w:val="both"/>
        <w:rPr>
          <w:rFonts w:ascii="Palatino Linotype" w:hAnsi="Palatino Linotype" w:cs="Arial"/>
          <w:sz w:val="24"/>
          <w:szCs w:val="24"/>
        </w:rPr>
      </w:pPr>
      <w:r w:rsidRPr="00703117">
        <w:rPr>
          <w:rFonts w:ascii="Palatino Linotype" w:hAnsi="Palatino Linotype" w:cs="Arial"/>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1C7F2B" w:rsidRPr="00703117" w:rsidRDefault="001C7F2B" w:rsidP="001C7F2B">
      <w:pPr>
        <w:spacing w:after="0" w:line="360" w:lineRule="auto"/>
        <w:jc w:val="both"/>
        <w:rPr>
          <w:rFonts w:ascii="Palatino Linotype" w:hAnsi="Palatino Linotype" w:cs="Arial"/>
          <w:sz w:val="24"/>
          <w:szCs w:val="24"/>
        </w:rPr>
      </w:pPr>
    </w:p>
    <w:p w:rsidR="001C7F2B" w:rsidRPr="00703117" w:rsidRDefault="001C7F2B" w:rsidP="001C7F2B">
      <w:pPr>
        <w:spacing w:after="0" w:line="360" w:lineRule="auto"/>
        <w:jc w:val="both"/>
        <w:rPr>
          <w:rFonts w:ascii="Palatino Linotype" w:hAnsi="Palatino Linotype" w:cs="Arial"/>
          <w:sz w:val="24"/>
          <w:szCs w:val="24"/>
        </w:rPr>
      </w:pPr>
      <w:r w:rsidRPr="00703117">
        <w:rPr>
          <w:rFonts w:ascii="Palatino Linotype" w:hAnsi="Palatino Linotype" w:cs="Arial"/>
          <w:sz w:val="24"/>
          <w:szCs w:val="24"/>
        </w:rPr>
        <w:t xml:space="preserve">Por otro lado, los </w:t>
      </w:r>
      <w:r w:rsidRPr="00703117">
        <w:rPr>
          <w:rFonts w:ascii="Palatino Linotype" w:hAnsi="Palatino Linotype" w:cs="Arial"/>
          <w:i/>
          <w:sz w:val="24"/>
          <w:szCs w:val="24"/>
        </w:rPr>
        <w:t>Lineamientos Generales en Materia de Clasificación y Desclasificación de la Información, así como para la elaboración de Versiones Públicas</w:t>
      </w:r>
      <w:r w:rsidRPr="00703117">
        <w:rPr>
          <w:rFonts w:ascii="Palatino Linotype" w:hAnsi="Palatino Linotype" w:cs="Arial"/>
          <w:sz w:val="24"/>
          <w:szCs w:val="24"/>
        </w:rPr>
        <w:t xml:space="preserve">, emitidos por el Consejo </w:t>
      </w:r>
      <w:r w:rsidRPr="00703117">
        <w:rPr>
          <w:rFonts w:ascii="Palatino Linotype" w:hAnsi="Palatino Linotype" w:cs="Arial"/>
          <w:sz w:val="24"/>
          <w:szCs w:val="24"/>
        </w:rPr>
        <w:lastRenderedPageBreak/>
        <w:t>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1C7F2B" w:rsidRPr="00703117" w:rsidRDefault="001C7F2B" w:rsidP="001C7F2B">
      <w:pPr>
        <w:spacing w:after="0" w:line="360" w:lineRule="auto"/>
        <w:jc w:val="both"/>
        <w:rPr>
          <w:rFonts w:ascii="Palatino Linotype" w:hAnsi="Palatino Linotype" w:cs="Arial"/>
          <w:sz w:val="24"/>
          <w:szCs w:val="24"/>
        </w:rPr>
      </w:pPr>
    </w:p>
    <w:p w:rsidR="001C7F2B" w:rsidRPr="00703117" w:rsidRDefault="001C7F2B" w:rsidP="001C7F2B">
      <w:pPr>
        <w:spacing w:after="0" w:line="360" w:lineRule="auto"/>
        <w:jc w:val="both"/>
        <w:rPr>
          <w:rFonts w:ascii="Palatino Linotype" w:hAnsi="Palatino Linotype" w:cs="Arial"/>
          <w:sz w:val="24"/>
          <w:szCs w:val="24"/>
        </w:rPr>
      </w:pPr>
      <w:r w:rsidRPr="00703117">
        <w:rPr>
          <w:rFonts w:ascii="Palatino Linotype" w:hAnsi="Palatino Linotype" w:cs="Arial"/>
          <w:sz w:val="24"/>
          <w:szCs w:val="24"/>
        </w:rPr>
        <w:t>Entorno a lo que aquí nos interesa, los Lineamientos Quincuagésimo sexto, Quincuagésimo séptimo y Quincuagésimo octavo, establecen lo siguiente:</w:t>
      </w:r>
    </w:p>
    <w:p w:rsidR="001C7F2B" w:rsidRPr="00703117" w:rsidRDefault="001C7F2B" w:rsidP="001C7F2B">
      <w:pPr>
        <w:spacing w:after="0" w:line="360" w:lineRule="auto"/>
        <w:jc w:val="both"/>
        <w:rPr>
          <w:rFonts w:ascii="Palatino Linotype" w:hAnsi="Palatino Linotype" w:cs="Arial"/>
          <w:sz w:val="24"/>
          <w:szCs w:val="24"/>
        </w:rPr>
      </w:pPr>
    </w:p>
    <w:p w:rsidR="001C7F2B" w:rsidRDefault="001C7F2B" w:rsidP="001C7F2B">
      <w:pPr>
        <w:spacing w:after="0" w:line="240" w:lineRule="auto"/>
        <w:ind w:left="567" w:right="567"/>
        <w:jc w:val="both"/>
        <w:rPr>
          <w:rFonts w:ascii="Palatino Linotype" w:hAnsi="Palatino Linotype" w:cs="Arial"/>
          <w:i/>
        </w:rPr>
      </w:pPr>
      <w:r w:rsidRPr="003A0A02">
        <w:rPr>
          <w:rFonts w:ascii="Palatino Linotype" w:hAnsi="Palatino Linotype" w:cs="Arial"/>
          <w:b/>
          <w:i/>
        </w:rPr>
        <w:t>Quincuagésimo sexto.</w:t>
      </w:r>
      <w:r w:rsidRPr="003A0A02">
        <w:rPr>
          <w:rFonts w:ascii="Palatino Linotype" w:hAnsi="Palatino Linotype" w:cs="Arial"/>
          <w:i/>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1C7F2B" w:rsidRPr="003A0A02" w:rsidRDefault="001C7F2B" w:rsidP="001C7F2B">
      <w:pPr>
        <w:spacing w:after="0" w:line="240" w:lineRule="auto"/>
        <w:ind w:left="567" w:right="567"/>
        <w:jc w:val="both"/>
        <w:rPr>
          <w:rFonts w:ascii="Palatino Linotype" w:hAnsi="Palatino Linotype" w:cs="Arial"/>
          <w:i/>
        </w:rPr>
      </w:pPr>
    </w:p>
    <w:p w:rsidR="001C7F2B" w:rsidRDefault="001C7F2B" w:rsidP="001C7F2B">
      <w:pPr>
        <w:spacing w:after="0" w:line="240" w:lineRule="auto"/>
        <w:ind w:left="567" w:right="567"/>
        <w:jc w:val="both"/>
        <w:rPr>
          <w:rFonts w:ascii="Palatino Linotype" w:hAnsi="Palatino Linotype" w:cs="Arial"/>
          <w:i/>
        </w:rPr>
      </w:pPr>
      <w:r w:rsidRPr="003A0A02">
        <w:rPr>
          <w:rFonts w:ascii="Palatino Linotype" w:hAnsi="Palatino Linotype" w:cs="Arial"/>
          <w:b/>
          <w:i/>
        </w:rPr>
        <w:t>Quincuagésimo séptimo.</w:t>
      </w:r>
      <w:r w:rsidRPr="003A0A02">
        <w:rPr>
          <w:rFonts w:ascii="Palatino Linotype" w:hAnsi="Palatino Linotype" w:cs="Arial"/>
          <w:i/>
        </w:rPr>
        <w:t xml:space="preserve"> Se considera, en principio, como información pública y no podrá omitirse de las versiones públicas la siguiente: </w:t>
      </w:r>
    </w:p>
    <w:p w:rsidR="00703117" w:rsidRPr="003A0A02" w:rsidRDefault="00703117" w:rsidP="001C7F2B">
      <w:pPr>
        <w:spacing w:after="0" w:line="240" w:lineRule="auto"/>
        <w:ind w:left="567" w:right="567"/>
        <w:jc w:val="both"/>
        <w:rPr>
          <w:rFonts w:ascii="Palatino Linotype" w:hAnsi="Palatino Linotype" w:cs="Arial"/>
          <w:i/>
        </w:rPr>
      </w:pPr>
    </w:p>
    <w:p w:rsidR="001C7F2B" w:rsidRPr="003A0A02" w:rsidRDefault="001C7F2B" w:rsidP="001C7F2B">
      <w:pPr>
        <w:spacing w:after="0" w:line="240" w:lineRule="auto"/>
        <w:ind w:left="567" w:right="567"/>
        <w:jc w:val="both"/>
        <w:rPr>
          <w:rFonts w:ascii="Palatino Linotype" w:hAnsi="Palatino Linotype" w:cs="Arial"/>
          <w:i/>
        </w:rPr>
      </w:pPr>
      <w:r w:rsidRPr="003A0A02">
        <w:rPr>
          <w:rFonts w:ascii="Palatino Linotype" w:hAnsi="Palatino Linotype" w:cs="Arial"/>
          <w:i/>
        </w:rPr>
        <w:t xml:space="preserve">I. La relativa a las Obligaciones de Transparencia que contempla el Título V de la Ley General y las demás disposiciones legales aplicables; </w:t>
      </w:r>
    </w:p>
    <w:p w:rsidR="001C7F2B" w:rsidRPr="003A0A02" w:rsidRDefault="001C7F2B" w:rsidP="001C7F2B">
      <w:pPr>
        <w:spacing w:after="0" w:line="240" w:lineRule="auto"/>
        <w:ind w:left="567" w:right="567"/>
        <w:jc w:val="both"/>
        <w:rPr>
          <w:rFonts w:ascii="Palatino Linotype" w:hAnsi="Palatino Linotype" w:cs="Arial"/>
          <w:i/>
        </w:rPr>
      </w:pPr>
      <w:r w:rsidRPr="003A0A02">
        <w:rPr>
          <w:rFonts w:ascii="Palatino Linotype" w:hAnsi="Palatino Linotype" w:cs="Arial"/>
          <w:i/>
        </w:rPr>
        <w:t xml:space="preserve">II. El nombre de los servidores públicos en los documentos, y sus firmas autógrafas, cuando sean utilizados en el ejercicio de las facultades conferidas para el desempeño del servicio público, y </w:t>
      </w:r>
    </w:p>
    <w:p w:rsidR="001C7F2B" w:rsidRPr="003A0A02" w:rsidRDefault="001C7F2B" w:rsidP="001C7F2B">
      <w:pPr>
        <w:spacing w:after="0" w:line="240" w:lineRule="auto"/>
        <w:ind w:left="567" w:right="567"/>
        <w:jc w:val="both"/>
        <w:rPr>
          <w:rFonts w:ascii="Palatino Linotype" w:hAnsi="Palatino Linotype" w:cs="Arial"/>
          <w:i/>
        </w:rPr>
      </w:pPr>
      <w:r w:rsidRPr="003A0A02">
        <w:rPr>
          <w:rFonts w:ascii="Palatino Linotype" w:hAnsi="Palatino Linotype" w:cs="Arial"/>
          <w:i/>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rsidR="001C7F2B" w:rsidRDefault="001C7F2B" w:rsidP="001C7F2B">
      <w:pPr>
        <w:spacing w:after="0" w:line="240" w:lineRule="auto"/>
        <w:ind w:left="567" w:right="567"/>
        <w:jc w:val="both"/>
        <w:rPr>
          <w:rFonts w:ascii="Palatino Linotype" w:hAnsi="Palatino Linotype" w:cs="Arial"/>
          <w:i/>
        </w:rPr>
      </w:pPr>
    </w:p>
    <w:p w:rsidR="001C7F2B" w:rsidRDefault="001C7F2B" w:rsidP="001C7F2B">
      <w:pPr>
        <w:spacing w:after="0" w:line="240" w:lineRule="auto"/>
        <w:ind w:left="567" w:right="567"/>
        <w:jc w:val="both"/>
        <w:rPr>
          <w:rFonts w:ascii="Palatino Linotype" w:hAnsi="Palatino Linotype" w:cs="Arial"/>
          <w:i/>
        </w:rPr>
      </w:pPr>
      <w:r w:rsidRPr="003A0A02">
        <w:rPr>
          <w:rFonts w:ascii="Palatino Linotype" w:hAnsi="Palatino Linotype" w:cs="Arial"/>
          <w:i/>
        </w:rPr>
        <w:t xml:space="preserve">Lo anterior, siempre y cuando no se acredite alguna causal de clasificación, prevista en las leyes o en los tratados internaciones suscritos por el Estado mexicano. </w:t>
      </w:r>
    </w:p>
    <w:p w:rsidR="001C7F2B" w:rsidRPr="003A0A02" w:rsidRDefault="001C7F2B" w:rsidP="001C7F2B">
      <w:pPr>
        <w:spacing w:after="0" w:line="240" w:lineRule="auto"/>
        <w:ind w:left="567" w:right="567"/>
        <w:jc w:val="both"/>
        <w:rPr>
          <w:rFonts w:ascii="Palatino Linotype" w:hAnsi="Palatino Linotype" w:cs="Arial"/>
          <w:i/>
        </w:rPr>
      </w:pPr>
    </w:p>
    <w:p w:rsidR="001C7F2B" w:rsidRPr="003A0A02" w:rsidRDefault="001C7F2B" w:rsidP="001C7F2B">
      <w:pPr>
        <w:spacing w:after="0" w:line="240" w:lineRule="auto"/>
        <w:ind w:left="567" w:right="567"/>
        <w:jc w:val="both"/>
        <w:rPr>
          <w:rFonts w:ascii="Palatino Linotype" w:hAnsi="Palatino Linotype" w:cs="Arial"/>
          <w:i/>
        </w:rPr>
      </w:pPr>
      <w:r w:rsidRPr="003A0A02">
        <w:rPr>
          <w:rFonts w:ascii="Palatino Linotype" w:hAnsi="Palatino Linotype" w:cs="Arial"/>
          <w:b/>
          <w:i/>
        </w:rPr>
        <w:lastRenderedPageBreak/>
        <w:t>Quincuagésimo octavo.</w:t>
      </w:r>
      <w:r w:rsidRPr="003A0A02">
        <w:rPr>
          <w:rFonts w:ascii="Palatino Linotype" w:hAnsi="Palatino Linotype" w:cs="Arial"/>
          <w:i/>
        </w:rPr>
        <w:t xml:space="preserve"> Los sujetos obligados garantizarán que los sistemas o medios empleados para eliminar la información en las versiones públicas no permitan la recuperaci</w:t>
      </w:r>
      <w:r>
        <w:rPr>
          <w:rFonts w:ascii="Palatino Linotype" w:hAnsi="Palatino Linotype" w:cs="Arial"/>
          <w:i/>
        </w:rPr>
        <w:t>ón o visualización de la misma.</w:t>
      </w:r>
    </w:p>
    <w:p w:rsidR="001C7F2B" w:rsidRPr="00703117" w:rsidRDefault="001C7F2B" w:rsidP="001C7F2B">
      <w:pPr>
        <w:spacing w:after="0" w:line="360" w:lineRule="auto"/>
        <w:jc w:val="both"/>
        <w:rPr>
          <w:rFonts w:ascii="Palatino Linotype" w:hAnsi="Palatino Linotype" w:cs="Arial"/>
          <w:i/>
          <w:sz w:val="24"/>
          <w:szCs w:val="24"/>
        </w:rPr>
      </w:pPr>
    </w:p>
    <w:p w:rsidR="001C7F2B" w:rsidRPr="00703117" w:rsidRDefault="001C7F2B" w:rsidP="001C7F2B">
      <w:pPr>
        <w:spacing w:after="0" w:line="360" w:lineRule="auto"/>
        <w:jc w:val="both"/>
        <w:rPr>
          <w:rFonts w:ascii="Palatino Linotype" w:hAnsi="Palatino Linotype" w:cs="Arial"/>
          <w:sz w:val="24"/>
          <w:szCs w:val="24"/>
        </w:rPr>
      </w:pPr>
      <w:r w:rsidRPr="00703117">
        <w:rPr>
          <w:rFonts w:ascii="Palatino Linotype" w:hAnsi="Palatino Linotype" w:cs="Arial"/>
          <w:sz w:val="24"/>
          <w:szCs w:val="24"/>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1C7F2B" w:rsidRPr="00703117" w:rsidRDefault="001C7F2B" w:rsidP="001C7F2B">
      <w:pPr>
        <w:spacing w:after="0" w:line="360" w:lineRule="auto"/>
        <w:jc w:val="both"/>
        <w:rPr>
          <w:rFonts w:ascii="Palatino Linotype" w:hAnsi="Palatino Linotype" w:cs="Arial"/>
          <w:sz w:val="24"/>
          <w:szCs w:val="24"/>
        </w:rPr>
      </w:pPr>
    </w:p>
    <w:p w:rsidR="001C7F2B" w:rsidRPr="00703117" w:rsidRDefault="001C7F2B" w:rsidP="001C7F2B">
      <w:pPr>
        <w:spacing w:after="0" w:line="360" w:lineRule="auto"/>
        <w:jc w:val="both"/>
        <w:rPr>
          <w:rFonts w:ascii="Palatino Linotype" w:hAnsi="Palatino Linotype" w:cs="Arial"/>
          <w:sz w:val="24"/>
          <w:szCs w:val="24"/>
        </w:rPr>
      </w:pPr>
      <w:r w:rsidRPr="00703117">
        <w:rPr>
          <w:rFonts w:ascii="Palatino Linotype" w:hAnsi="Palatino Linotype" w:cs="Arial"/>
          <w:sz w:val="24"/>
          <w:szCs w:val="24"/>
        </w:rPr>
        <w:t>Por lo que respecta al Acuerdo del Comité de Transparencia que la sustente la versión pública, de la documentación a entregar, deberá ser notificado mediante el SAIMEX.</w:t>
      </w:r>
    </w:p>
    <w:p w:rsidR="001C7F2B" w:rsidRPr="00703117" w:rsidRDefault="001C7F2B" w:rsidP="001C7F2B">
      <w:pPr>
        <w:spacing w:after="0" w:line="360" w:lineRule="auto"/>
        <w:jc w:val="both"/>
        <w:rPr>
          <w:rFonts w:ascii="Palatino Linotype" w:hAnsi="Palatino Linotype" w:cs="Arial"/>
          <w:sz w:val="24"/>
          <w:szCs w:val="24"/>
        </w:rPr>
      </w:pPr>
    </w:p>
    <w:p w:rsidR="001C7F2B" w:rsidRPr="00703117" w:rsidRDefault="001C7F2B" w:rsidP="001C7F2B">
      <w:pPr>
        <w:spacing w:after="0" w:line="360" w:lineRule="auto"/>
        <w:jc w:val="both"/>
        <w:rPr>
          <w:rFonts w:ascii="Palatino Linotype" w:hAnsi="Palatino Linotype" w:cs="Arial"/>
          <w:sz w:val="24"/>
          <w:szCs w:val="24"/>
        </w:rPr>
      </w:pPr>
      <w:r w:rsidRPr="00703117">
        <w:rPr>
          <w:rFonts w:ascii="Palatino Linotype" w:hAnsi="Palatino Linotype" w:cs="Arial"/>
          <w:bCs/>
          <w:sz w:val="24"/>
          <w:szCs w:val="24"/>
        </w:rPr>
        <w:t xml:space="preserve">En ese tenor y de acuerdo a la interpretación en el orden administrativo que le da la Ley de la materia a este Instituto específicamente, en términos de su artículo 36, fracción I, </w:t>
      </w:r>
      <w:r w:rsidRPr="00703117">
        <w:rPr>
          <w:rFonts w:ascii="Palatino Linotype" w:hAnsi="Palatino Linotype" w:cs="Arial"/>
          <w:sz w:val="24"/>
          <w:szCs w:val="24"/>
        </w:rPr>
        <w:t xml:space="preserve">de la Ley de Transparencia y Acceso a la Información Pública del Estado de México y Municipios, </w:t>
      </w:r>
      <w:r w:rsidRPr="00703117">
        <w:rPr>
          <w:rFonts w:ascii="Palatino Linotype" w:hAnsi="Palatino Linotype" w:cs="Arial"/>
          <w:bCs/>
          <w:sz w:val="24"/>
          <w:szCs w:val="24"/>
        </w:rPr>
        <w:t>a efecto de salvaguardar el derecho de acceso a la información pública consignado a favor del Recurrente.</w:t>
      </w:r>
    </w:p>
    <w:p w:rsidR="00EE6AD4" w:rsidRPr="00703117" w:rsidRDefault="00EE6AD4" w:rsidP="003E6049">
      <w:pPr>
        <w:spacing w:after="0" w:line="360" w:lineRule="auto"/>
        <w:jc w:val="both"/>
        <w:rPr>
          <w:rFonts w:ascii="Palatino Linotype" w:hAnsi="Palatino Linotype" w:cs="Arial"/>
          <w:sz w:val="24"/>
          <w:szCs w:val="24"/>
        </w:rPr>
      </w:pPr>
    </w:p>
    <w:p w:rsidR="007345A8" w:rsidRPr="00703117" w:rsidRDefault="007345A8" w:rsidP="007345A8">
      <w:pPr>
        <w:pStyle w:val="Sinespaciado"/>
        <w:spacing w:line="360" w:lineRule="auto"/>
        <w:jc w:val="both"/>
        <w:rPr>
          <w:rFonts w:ascii="Palatino Linotype" w:hAnsi="Palatino Linotype"/>
        </w:rPr>
      </w:pPr>
      <w:r w:rsidRPr="00703117">
        <w:rPr>
          <w:rFonts w:ascii="Palatino Linotype" w:hAnsi="Palatino Linotype"/>
        </w:rPr>
        <w:lastRenderedPageBreak/>
        <w:t xml:space="preserve">En mérito de lo expuesto en líneas anteriores, el Pleno de este Instituto considera que el recurso de revisión número </w:t>
      </w:r>
      <w:r w:rsidRPr="00703117">
        <w:rPr>
          <w:rFonts w:ascii="Palatino Linotype" w:hAnsi="Palatino Linotype"/>
          <w:b/>
        </w:rPr>
        <w:t>04475/INFOEM/IP/RR/2018</w:t>
      </w:r>
      <w:r w:rsidRPr="00703117">
        <w:rPr>
          <w:rFonts w:ascii="Palatino Linotype" w:hAnsi="Palatino Linotype"/>
        </w:rPr>
        <w:t xml:space="preserve"> ha quedado sin materia al haberse colmado la demanda de información, pues no existen ya extremos legales para la procedencia del recurso, lo que conlleva a decretar el sobreseimiento. Es así que se advierte que en el caso en concreto se actualiza la causal de sobreseimiento prevista en la fracción III del artículo 192 de la Ley de Transparencia y Acceso a la Información Pública del Estado de México y Municipio, que a la letra establece:</w:t>
      </w:r>
    </w:p>
    <w:p w:rsidR="007345A8" w:rsidRPr="00703117" w:rsidRDefault="007345A8" w:rsidP="007345A8">
      <w:pPr>
        <w:pStyle w:val="Sinespaciado"/>
        <w:spacing w:line="360" w:lineRule="auto"/>
        <w:jc w:val="both"/>
        <w:rPr>
          <w:rFonts w:ascii="Palatino Linotype" w:hAnsi="Palatino Linotype"/>
        </w:rPr>
      </w:pPr>
    </w:p>
    <w:p w:rsidR="007345A8" w:rsidRPr="007345A8" w:rsidRDefault="007345A8" w:rsidP="007345A8">
      <w:pPr>
        <w:pStyle w:val="Sinespaciado"/>
        <w:ind w:left="567" w:right="567"/>
        <w:jc w:val="both"/>
        <w:rPr>
          <w:rFonts w:ascii="Palatino Linotype" w:hAnsi="Palatino Linotype"/>
          <w:i/>
          <w:sz w:val="22"/>
          <w:szCs w:val="22"/>
        </w:rPr>
      </w:pPr>
      <w:r w:rsidRPr="007345A8">
        <w:rPr>
          <w:rFonts w:ascii="Palatino Linotype" w:hAnsi="Palatino Linotype"/>
          <w:b/>
          <w:i/>
          <w:sz w:val="22"/>
          <w:szCs w:val="22"/>
        </w:rPr>
        <w:t xml:space="preserve">Artículo 192. </w:t>
      </w:r>
      <w:r w:rsidRPr="007345A8">
        <w:rPr>
          <w:rFonts w:ascii="Palatino Linotype" w:hAnsi="Palatino Linotype"/>
          <w:i/>
          <w:sz w:val="22"/>
          <w:szCs w:val="22"/>
        </w:rPr>
        <w:t>El recurso será sobreseído, en todo o en parte, cuando una vez admitido, se actualicen alguno de los siguientes supuestos:</w:t>
      </w:r>
    </w:p>
    <w:p w:rsidR="007345A8" w:rsidRPr="007345A8" w:rsidRDefault="007345A8" w:rsidP="007345A8">
      <w:pPr>
        <w:pStyle w:val="Sinespaciado"/>
        <w:ind w:left="567" w:right="567"/>
        <w:jc w:val="both"/>
        <w:rPr>
          <w:rFonts w:ascii="Palatino Linotype" w:hAnsi="Palatino Linotype"/>
          <w:i/>
          <w:sz w:val="22"/>
          <w:szCs w:val="22"/>
        </w:rPr>
      </w:pPr>
      <w:r w:rsidRPr="007345A8">
        <w:rPr>
          <w:rFonts w:ascii="Palatino Linotype" w:hAnsi="Palatino Linotype"/>
          <w:i/>
          <w:sz w:val="22"/>
          <w:szCs w:val="22"/>
        </w:rPr>
        <w:t>(…)</w:t>
      </w:r>
    </w:p>
    <w:p w:rsidR="007345A8" w:rsidRDefault="007345A8" w:rsidP="007345A8">
      <w:pPr>
        <w:pStyle w:val="Sinespaciado"/>
        <w:ind w:left="567" w:right="567"/>
        <w:jc w:val="both"/>
        <w:rPr>
          <w:rFonts w:ascii="Palatino Linotype" w:hAnsi="Palatino Linotype"/>
          <w:b/>
          <w:i/>
          <w:sz w:val="22"/>
          <w:szCs w:val="22"/>
        </w:rPr>
      </w:pPr>
      <w:r w:rsidRPr="007345A8">
        <w:rPr>
          <w:rFonts w:ascii="Palatino Linotype" w:hAnsi="Palatino Linotype"/>
          <w:b/>
          <w:i/>
          <w:sz w:val="22"/>
          <w:szCs w:val="22"/>
        </w:rPr>
        <w:t>III. El sujeto obligado responsable del acto lo modifique o revoque de tal manera que el recurso de revisión quede sin materia;</w:t>
      </w:r>
    </w:p>
    <w:p w:rsidR="007345A8" w:rsidRPr="007345A8" w:rsidRDefault="007345A8" w:rsidP="007345A8">
      <w:pPr>
        <w:pStyle w:val="Sinespaciado"/>
        <w:ind w:left="567" w:right="567"/>
        <w:jc w:val="both"/>
        <w:rPr>
          <w:rFonts w:ascii="Palatino Linotype" w:hAnsi="Palatino Linotype"/>
          <w:i/>
        </w:rPr>
      </w:pPr>
      <w:r w:rsidRPr="007345A8">
        <w:rPr>
          <w:rFonts w:ascii="Palatino Linotype" w:hAnsi="Palatino Linotype"/>
          <w:i/>
        </w:rPr>
        <w:t>(…)</w:t>
      </w:r>
    </w:p>
    <w:p w:rsidR="007345A8" w:rsidRPr="00703117" w:rsidRDefault="007345A8" w:rsidP="007345A8">
      <w:pPr>
        <w:pStyle w:val="Sinespaciado"/>
        <w:spacing w:line="360" w:lineRule="auto"/>
        <w:jc w:val="both"/>
        <w:rPr>
          <w:rFonts w:ascii="Palatino Linotype" w:hAnsi="Palatino Linotype"/>
        </w:rPr>
      </w:pPr>
    </w:p>
    <w:p w:rsidR="007345A8" w:rsidRPr="00703117" w:rsidRDefault="007345A8" w:rsidP="007345A8">
      <w:pPr>
        <w:pStyle w:val="Sinespaciado"/>
        <w:spacing w:line="360" w:lineRule="auto"/>
        <w:jc w:val="both"/>
        <w:rPr>
          <w:rFonts w:ascii="Palatino Linotype" w:hAnsi="Palatino Linotype"/>
        </w:rPr>
      </w:pPr>
      <w:r w:rsidRPr="00703117">
        <w:rPr>
          <w:rFonts w:ascii="Palatino Linotype" w:hAnsi="Palatino Linotype"/>
        </w:rPr>
        <w:t>Lo anterior es así, ya que el Pleno ha determinado que cuando el Sujeto Obligado mediante entrega, complemento o precisión proporciona la respuesta a la solicitud de información planteada, y la misma es coincidente con lo requerido por la entonces solicitante, debe entenderse que este rubro queda sin materia al haber colmado el requerimiento inicial planteado.</w:t>
      </w:r>
    </w:p>
    <w:p w:rsidR="007345A8" w:rsidRPr="00703117" w:rsidRDefault="007345A8" w:rsidP="007345A8">
      <w:pPr>
        <w:pStyle w:val="Sinespaciado"/>
        <w:spacing w:line="360" w:lineRule="auto"/>
        <w:jc w:val="both"/>
        <w:rPr>
          <w:rFonts w:ascii="Palatino Linotype" w:hAnsi="Palatino Linotype"/>
        </w:rPr>
      </w:pPr>
    </w:p>
    <w:p w:rsidR="00CF2782" w:rsidRPr="00703117" w:rsidRDefault="007345A8" w:rsidP="00CF2782">
      <w:pPr>
        <w:pStyle w:val="Sinespaciado"/>
        <w:spacing w:line="360" w:lineRule="auto"/>
        <w:jc w:val="both"/>
        <w:rPr>
          <w:rFonts w:ascii="Palatino Linotype" w:hAnsi="Palatino Linotype"/>
        </w:rPr>
      </w:pPr>
      <w:r w:rsidRPr="00703117">
        <w:rPr>
          <w:rFonts w:ascii="Palatino Linotype" w:hAnsi="Palatino Linotype"/>
        </w:rPr>
        <w:t xml:space="preserve">Por otra parte, tocante al recurso de revisión número </w:t>
      </w:r>
      <w:r w:rsidRPr="00703117">
        <w:rPr>
          <w:rFonts w:ascii="Palatino Linotype" w:hAnsi="Palatino Linotype"/>
          <w:b/>
        </w:rPr>
        <w:t>04871/INFOEM/IP</w:t>
      </w:r>
      <w:r w:rsidR="00703117" w:rsidRPr="00703117">
        <w:rPr>
          <w:rFonts w:ascii="Palatino Linotype" w:hAnsi="Palatino Linotype"/>
          <w:b/>
        </w:rPr>
        <w:t>/RR/2018</w:t>
      </w:r>
      <w:r w:rsidR="00CF2782" w:rsidRPr="00703117">
        <w:rPr>
          <w:rFonts w:ascii="Palatino Linotype" w:hAnsi="Palatino Linotype"/>
        </w:rPr>
        <w:t xml:space="preserve">, resultan </w:t>
      </w:r>
      <w:r w:rsidR="00703117" w:rsidRPr="00703117">
        <w:rPr>
          <w:rFonts w:ascii="Palatino Linotype" w:hAnsi="Palatino Linotype"/>
        </w:rPr>
        <w:t xml:space="preserve">parcialmente </w:t>
      </w:r>
      <w:r w:rsidR="00CF2782" w:rsidRPr="00703117">
        <w:rPr>
          <w:rFonts w:ascii="Palatino Linotype" w:hAnsi="Palatino Linotype"/>
        </w:rPr>
        <w:t xml:space="preserve">fundados los motivos de inconformidad esgrimidos por el Recurrente en su medio de impugnación que fue materia de estudio, por ello </w:t>
      </w:r>
      <w:r w:rsidR="00CF2782" w:rsidRPr="00703117">
        <w:rPr>
          <w:rFonts w:ascii="Palatino Linotype" w:hAnsi="Palatino Linotype" w:cs="Arial"/>
          <w:b/>
        </w:rPr>
        <w:t xml:space="preserve">con fundamento en la primera hipótesis de la fracción III del artículo 186, </w:t>
      </w:r>
      <w:r w:rsidR="00CF2782" w:rsidRPr="00703117">
        <w:rPr>
          <w:rFonts w:ascii="Palatino Linotype" w:hAnsi="Palatino Linotype" w:cs="Arial"/>
        </w:rPr>
        <w:t xml:space="preserve">de la Ley de </w:t>
      </w:r>
      <w:r w:rsidR="00CF2782" w:rsidRPr="00703117">
        <w:rPr>
          <w:rFonts w:ascii="Palatino Linotype" w:hAnsi="Palatino Linotype" w:cs="Arial"/>
        </w:rPr>
        <w:lastRenderedPageBreak/>
        <w:t xml:space="preserve">Transparencia y Acceso a la Información Pública del Estado de México y Municipios, se </w:t>
      </w:r>
      <w:r w:rsidR="00CF2782" w:rsidRPr="00703117">
        <w:rPr>
          <w:rFonts w:ascii="Palatino Linotype" w:hAnsi="Palatino Linotype" w:cs="Arial"/>
          <w:b/>
        </w:rPr>
        <w:t xml:space="preserve">REVOCA </w:t>
      </w:r>
      <w:r w:rsidR="00CF2782" w:rsidRPr="00703117">
        <w:rPr>
          <w:rFonts w:ascii="Palatino Linotype" w:hAnsi="Palatino Linotype" w:cs="Arial"/>
        </w:rPr>
        <w:t>la respuesta a la</w:t>
      </w:r>
      <w:r w:rsidR="00703117" w:rsidRPr="00703117">
        <w:rPr>
          <w:rFonts w:ascii="Palatino Linotype" w:hAnsi="Palatino Linotype" w:cs="Arial"/>
        </w:rPr>
        <w:t xml:space="preserve"> solicitud</w:t>
      </w:r>
      <w:r w:rsidR="00CF2782" w:rsidRPr="00703117">
        <w:rPr>
          <w:rFonts w:ascii="Palatino Linotype" w:hAnsi="Palatino Linotype" w:cs="Arial"/>
        </w:rPr>
        <w:t xml:space="preserve"> de información</w:t>
      </w:r>
      <w:r w:rsidR="00703117" w:rsidRPr="00703117">
        <w:rPr>
          <w:rFonts w:ascii="Palatino Linotype" w:hAnsi="Palatino Linotype" w:cs="Arial"/>
        </w:rPr>
        <w:t xml:space="preserve"> pública</w:t>
      </w:r>
      <w:r w:rsidR="00CF2782" w:rsidRPr="00703117">
        <w:rPr>
          <w:rFonts w:ascii="Palatino Linotype" w:hAnsi="Palatino Linotype" w:cs="Arial"/>
        </w:rPr>
        <w:t xml:space="preserve"> número</w:t>
      </w:r>
      <w:r w:rsidR="00CF2782" w:rsidRPr="00703117">
        <w:rPr>
          <w:rFonts w:ascii="Palatino Linotype" w:hAnsi="Palatino Linotype"/>
          <w:b/>
        </w:rPr>
        <w:t xml:space="preserve"> </w:t>
      </w:r>
      <w:r w:rsidR="00703117" w:rsidRPr="00703117">
        <w:rPr>
          <w:rFonts w:ascii="Palatino Linotype" w:hAnsi="Palatino Linotype" w:cs="Arial"/>
          <w:b/>
        </w:rPr>
        <w:t>00047</w:t>
      </w:r>
      <w:r w:rsidR="00C64AEA" w:rsidRPr="00703117">
        <w:rPr>
          <w:rFonts w:ascii="Palatino Linotype" w:hAnsi="Palatino Linotype" w:cs="Arial"/>
          <w:b/>
        </w:rPr>
        <w:t>/</w:t>
      </w:r>
      <w:r w:rsidR="00703117" w:rsidRPr="00703117">
        <w:rPr>
          <w:rFonts w:ascii="Palatino Linotype" w:hAnsi="Palatino Linotype" w:cs="Arial"/>
          <w:b/>
        </w:rPr>
        <w:t>MARTIPIR</w:t>
      </w:r>
      <w:r w:rsidR="00C64AEA" w:rsidRPr="00703117">
        <w:rPr>
          <w:rFonts w:ascii="Palatino Linotype" w:hAnsi="Palatino Linotype" w:cs="Arial"/>
          <w:b/>
        </w:rPr>
        <w:t>/IP/2018</w:t>
      </w:r>
      <w:r w:rsidR="00703117" w:rsidRPr="00703117">
        <w:rPr>
          <w:rFonts w:ascii="Palatino Linotype" w:hAnsi="Palatino Linotype" w:cs="Arial"/>
          <w:b/>
        </w:rPr>
        <w:t xml:space="preserve"> </w:t>
      </w:r>
      <w:r w:rsidR="00CF2782" w:rsidRPr="00703117">
        <w:rPr>
          <w:rFonts w:ascii="Palatino Linotype" w:hAnsi="Palatino Linotype"/>
        </w:rPr>
        <w:t>que ha sido materia del presente fallo.</w:t>
      </w:r>
    </w:p>
    <w:p w:rsidR="00CF2782" w:rsidRPr="00FD1360" w:rsidRDefault="00CF2782" w:rsidP="00CF2782">
      <w:pPr>
        <w:pStyle w:val="Sinespaciado"/>
        <w:spacing w:line="360" w:lineRule="auto"/>
        <w:jc w:val="both"/>
        <w:rPr>
          <w:rFonts w:ascii="Palatino Linotype" w:hAnsi="Palatino Linotype"/>
          <w:sz w:val="20"/>
        </w:rPr>
      </w:pPr>
    </w:p>
    <w:p w:rsidR="00CF2782" w:rsidRPr="00FD1360" w:rsidRDefault="00CF2782" w:rsidP="00CF2782">
      <w:pPr>
        <w:pStyle w:val="Sinespaciado"/>
        <w:spacing w:line="360" w:lineRule="auto"/>
        <w:jc w:val="both"/>
        <w:rPr>
          <w:rFonts w:ascii="Palatino Linotype" w:hAnsi="Palatino Linotype"/>
        </w:rPr>
      </w:pPr>
      <w:r w:rsidRPr="00FD1360">
        <w:rPr>
          <w:rFonts w:ascii="Palatino Linotype" w:hAnsi="Palatino Linotype"/>
        </w:rPr>
        <w:t>Por lo antes expuesto y fundado</w:t>
      </w:r>
      <w:r w:rsidR="006D5009">
        <w:rPr>
          <w:rFonts w:ascii="Palatino Linotype" w:hAnsi="Palatino Linotype"/>
        </w:rPr>
        <w:t xml:space="preserve">, en apego a los artículos </w:t>
      </w:r>
      <w:r w:rsidR="006D5009" w:rsidRPr="00B03578">
        <w:rPr>
          <w:rFonts w:ascii="Palatino Linotype" w:hAnsi="Palatino Linotype"/>
        </w:rPr>
        <w:t xml:space="preserve">36 fracciones II y III, 186 fracción I </w:t>
      </w:r>
      <w:r w:rsidR="006D5009">
        <w:rPr>
          <w:rFonts w:ascii="Palatino Linotype" w:hAnsi="Palatino Linotype"/>
        </w:rPr>
        <w:t xml:space="preserve">y III, así como el </w:t>
      </w:r>
      <w:r w:rsidR="006D5009" w:rsidRPr="00B03578">
        <w:rPr>
          <w:rFonts w:ascii="Palatino Linotype" w:hAnsi="Palatino Linotype"/>
        </w:rPr>
        <w:t>192 fracción III</w:t>
      </w:r>
      <w:r w:rsidRPr="00FD1360">
        <w:rPr>
          <w:rFonts w:ascii="Palatino Linotype" w:hAnsi="Palatino Linotype"/>
        </w:rPr>
        <w:t xml:space="preserve"> es de resolverse y,</w:t>
      </w:r>
    </w:p>
    <w:p w:rsidR="00CF2782" w:rsidRPr="00740A34" w:rsidRDefault="00CF2782" w:rsidP="00CF2782">
      <w:pPr>
        <w:pStyle w:val="Sinespaciado"/>
        <w:spacing w:line="360" w:lineRule="auto"/>
        <w:jc w:val="center"/>
        <w:rPr>
          <w:rFonts w:ascii="Palatino Linotype" w:hAnsi="Palatino Linotype"/>
          <w:b/>
          <w:bCs/>
          <w:spacing w:val="60"/>
        </w:rPr>
      </w:pPr>
    </w:p>
    <w:p w:rsidR="00CF2782" w:rsidRPr="00FD1360" w:rsidRDefault="00CF2782" w:rsidP="00CF2782">
      <w:pPr>
        <w:pStyle w:val="Sinespaciado"/>
        <w:spacing w:line="360" w:lineRule="auto"/>
        <w:jc w:val="center"/>
        <w:rPr>
          <w:rFonts w:ascii="Palatino Linotype" w:hAnsi="Palatino Linotype"/>
          <w:b/>
          <w:bCs/>
          <w:spacing w:val="60"/>
          <w:sz w:val="28"/>
        </w:rPr>
      </w:pPr>
      <w:r w:rsidRPr="00FD1360">
        <w:rPr>
          <w:rFonts w:ascii="Palatino Linotype" w:hAnsi="Palatino Linotype"/>
          <w:b/>
          <w:bCs/>
          <w:spacing w:val="60"/>
          <w:sz w:val="28"/>
        </w:rPr>
        <w:t>SE    RESUELVE</w:t>
      </w:r>
    </w:p>
    <w:p w:rsidR="00CF2782" w:rsidRPr="00FD1360" w:rsidRDefault="00CF2782" w:rsidP="00CF2782">
      <w:pPr>
        <w:spacing w:after="0" w:line="360" w:lineRule="auto"/>
        <w:jc w:val="center"/>
        <w:rPr>
          <w:rFonts w:ascii="Palatino Linotype" w:eastAsia="Times New Roman" w:hAnsi="Palatino Linotype"/>
          <w:b/>
          <w:bCs/>
          <w:spacing w:val="60"/>
          <w:sz w:val="2"/>
          <w:szCs w:val="24"/>
        </w:rPr>
      </w:pPr>
    </w:p>
    <w:p w:rsidR="00740A34" w:rsidRPr="0053500B" w:rsidRDefault="00740A34" w:rsidP="00CF2782">
      <w:pPr>
        <w:pStyle w:val="Sinespaciado"/>
        <w:spacing w:line="360" w:lineRule="auto"/>
        <w:jc w:val="both"/>
        <w:rPr>
          <w:rFonts w:ascii="Palatino Linotype" w:hAnsi="Palatino Linotype" w:cs="Arial"/>
          <w:b/>
          <w:sz w:val="22"/>
        </w:rPr>
      </w:pPr>
    </w:p>
    <w:p w:rsidR="006D5009" w:rsidRDefault="00CF2782" w:rsidP="00CF2782">
      <w:pPr>
        <w:pStyle w:val="Sinespaciado"/>
        <w:spacing w:line="360" w:lineRule="auto"/>
        <w:jc w:val="both"/>
        <w:rPr>
          <w:rFonts w:ascii="Palatino Linotype" w:hAnsi="Palatino Linotype" w:cs="Arial"/>
        </w:rPr>
      </w:pPr>
      <w:r w:rsidRPr="00FD1360">
        <w:rPr>
          <w:rFonts w:ascii="Palatino Linotype" w:hAnsi="Palatino Linotype" w:cs="Arial"/>
          <w:b/>
        </w:rPr>
        <w:t>PRIMERO.</w:t>
      </w:r>
      <w:r w:rsidRPr="00FD1360">
        <w:rPr>
          <w:rFonts w:ascii="Palatino Linotype" w:hAnsi="Palatino Linotype" w:cs="Arial"/>
        </w:rPr>
        <w:t xml:space="preserve"> </w:t>
      </w:r>
      <w:r w:rsidR="006D5009" w:rsidRPr="00DA5CD5">
        <w:rPr>
          <w:rFonts w:ascii="Palatino Linotype" w:hAnsi="Palatino Linotype" w:cs="Arial"/>
        </w:rPr>
        <w:t>Se</w:t>
      </w:r>
      <w:r w:rsidR="006D5009" w:rsidRPr="00DA5CD5">
        <w:rPr>
          <w:rFonts w:ascii="Palatino Linotype" w:hAnsi="Palatino Linotype" w:cs="Arial"/>
          <w:b/>
        </w:rPr>
        <w:t xml:space="preserve"> SOBRESEE </w:t>
      </w:r>
      <w:r w:rsidR="006D5009" w:rsidRPr="00DA5CD5">
        <w:rPr>
          <w:rFonts w:ascii="Palatino Linotype" w:hAnsi="Palatino Linotype" w:cs="Arial"/>
        </w:rPr>
        <w:t xml:space="preserve">el recurso de revisión número </w:t>
      </w:r>
      <w:r w:rsidR="006D5009">
        <w:rPr>
          <w:rFonts w:ascii="Palatino Linotype" w:hAnsi="Palatino Linotype" w:cs="Arial"/>
          <w:b/>
        </w:rPr>
        <w:t>04475</w:t>
      </w:r>
      <w:r w:rsidR="006D5009" w:rsidRPr="00DA5CD5">
        <w:rPr>
          <w:rFonts w:ascii="Palatino Linotype" w:hAnsi="Palatino Linotype" w:cs="Arial"/>
          <w:b/>
        </w:rPr>
        <w:t>/INFOEM/IP/RR/2018</w:t>
      </w:r>
      <w:r w:rsidR="006D5009" w:rsidRPr="00DA5CD5">
        <w:rPr>
          <w:rFonts w:ascii="Palatino Linotype" w:hAnsi="Palatino Linotype" w:cs="Arial"/>
        </w:rPr>
        <w:t xml:space="preserve">, porque al haberse modificado la respuesta, el recurso de revisión quedó sin materia en términos del </w:t>
      </w:r>
      <w:r w:rsidR="006D5009" w:rsidRPr="00D91D03">
        <w:rPr>
          <w:rFonts w:ascii="Palatino Linotype" w:hAnsi="Palatino Linotype" w:cs="Arial"/>
          <w:b/>
        </w:rPr>
        <w:t xml:space="preserve">Considerando </w:t>
      </w:r>
      <w:r w:rsidR="006D5009">
        <w:rPr>
          <w:rFonts w:ascii="Palatino Linotype" w:hAnsi="Palatino Linotype" w:cs="Arial"/>
          <w:b/>
        </w:rPr>
        <w:t>CUART</w:t>
      </w:r>
      <w:r w:rsidR="006D5009" w:rsidRPr="00DA5CD5">
        <w:rPr>
          <w:rFonts w:ascii="Palatino Linotype" w:hAnsi="Palatino Linotype" w:cs="Arial"/>
          <w:b/>
        </w:rPr>
        <w:t>O</w:t>
      </w:r>
      <w:r w:rsidR="006D5009" w:rsidRPr="00DA5CD5">
        <w:rPr>
          <w:rFonts w:ascii="Palatino Linotype" w:hAnsi="Palatino Linotype" w:cs="Arial"/>
        </w:rPr>
        <w:t xml:space="preserve"> de la presente resolución.</w:t>
      </w:r>
    </w:p>
    <w:p w:rsidR="006D5009" w:rsidRDefault="006D5009" w:rsidP="00CF2782">
      <w:pPr>
        <w:pStyle w:val="Sinespaciado"/>
        <w:spacing w:line="360" w:lineRule="auto"/>
        <w:jc w:val="both"/>
        <w:rPr>
          <w:rFonts w:ascii="Palatino Linotype" w:hAnsi="Palatino Linotype" w:cs="Arial"/>
        </w:rPr>
      </w:pPr>
    </w:p>
    <w:p w:rsidR="00CF2782" w:rsidRPr="00FD1360" w:rsidRDefault="006D5009" w:rsidP="00CF2782">
      <w:pPr>
        <w:pStyle w:val="Sinespaciado"/>
        <w:spacing w:line="360" w:lineRule="auto"/>
        <w:jc w:val="both"/>
        <w:rPr>
          <w:rFonts w:ascii="Palatino Linotype" w:hAnsi="Palatino Linotype" w:cs="Arial"/>
        </w:rPr>
      </w:pPr>
      <w:r w:rsidRPr="006D5009">
        <w:rPr>
          <w:rFonts w:ascii="Palatino Linotype" w:hAnsi="Palatino Linotype" w:cs="Arial"/>
          <w:b/>
        </w:rPr>
        <w:t>SEGUNDO.</w:t>
      </w:r>
      <w:r>
        <w:rPr>
          <w:rFonts w:ascii="Palatino Linotype" w:hAnsi="Palatino Linotype" w:cs="Arial"/>
        </w:rPr>
        <w:t xml:space="preserve"> Tocante al recurso de revisión </w:t>
      </w:r>
      <w:r w:rsidRPr="006D5009">
        <w:rPr>
          <w:rFonts w:ascii="Palatino Linotype" w:hAnsi="Palatino Linotype" w:cs="Arial"/>
          <w:b/>
        </w:rPr>
        <w:t>04831/INFOEM/IP/RR/2018</w:t>
      </w:r>
      <w:r>
        <w:rPr>
          <w:rFonts w:ascii="Palatino Linotype" w:hAnsi="Palatino Linotype" w:cs="Arial"/>
          <w:b/>
        </w:rPr>
        <w:t>,</w:t>
      </w:r>
      <w:r>
        <w:rPr>
          <w:rFonts w:ascii="Palatino Linotype" w:hAnsi="Palatino Linotype" w:cs="Arial"/>
        </w:rPr>
        <w:t xml:space="preserve"> s</w:t>
      </w:r>
      <w:r w:rsidR="00CF2782" w:rsidRPr="00FD1360">
        <w:rPr>
          <w:rFonts w:ascii="Palatino Linotype" w:hAnsi="Palatino Linotype" w:cs="Arial"/>
        </w:rPr>
        <w:t xml:space="preserve">e </w:t>
      </w:r>
      <w:r w:rsidR="00CF2782">
        <w:rPr>
          <w:rFonts w:ascii="Palatino Linotype" w:hAnsi="Palatino Linotype" w:cs="Arial"/>
          <w:b/>
        </w:rPr>
        <w:t>REVO</w:t>
      </w:r>
      <w:r w:rsidR="00CF2782" w:rsidRPr="00FD1360">
        <w:rPr>
          <w:rFonts w:ascii="Palatino Linotype" w:hAnsi="Palatino Linotype" w:cs="Arial"/>
          <w:b/>
        </w:rPr>
        <w:t>CA</w:t>
      </w:r>
      <w:r w:rsidR="00CF2782" w:rsidRPr="00FD1360">
        <w:rPr>
          <w:rFonts w:ascii="Palatino Linotype" w:hAnsi="Palatino Linotype" w:cs="Arial"/>
        </w:rPr>
        <w:t xml:space="preserve"> </w:t>
      </w:r>
      <w:r w:rsidR="00CF2782" w:rsidRPr="00FD1360">
        <w:rPr>
          <w:rFonts w:ascii="Palatino Linotype" w:eastAsia="Arial Unicode MS" w:hAnsi="Palatino Linotype" w:cs="Arial"/>
        </w:rPr>
        <w:t>la respuesta entregada por el Sujeto Obligado</w:t>
      </w:r>
      <w:r w:rsidR="00CF2782" w:rsidRPr="00FD1360">
        <w:rPr>
          <w:rFonts w:ascii="Palatino Linotype" w:eastAsia="Arial Unicode MS" w:hAnsi="Palatino Linotype" w:cs="Arial"/>
          <w:b/>
        </w:rPr>
        <w:t xml:space="preserve"> </w:t>
      </w:r>
      <w:r w:rsidR="00CF2782" w:rsidRPr="00FD1360">
        <w:rPr>
          <w:rFonts w:ascii="Palatino Linotype" w:eastAsia="Arial Unicode MS" w:hAnsi="Palatino Linotype" w:cs="Arial"/>
        </w:rPr>
        <w:t xml:space="preserve">a la solicitud de información número </w:t>
      </w:r>
      <w:r w:rsidR="00D91D03">
        <w:rPr>
          <w:rFonts w:ascii="Palatino Linotype" w:hAnsi="Palatino Linotype" w:cs="Arial"/>
          <w:b/>
        </w:rPr>
        <w:t>00047</w:t>
      </w:r>
      <w:r w:rsidR="00CF2782">
        <w:rPr>
          <w:rFonts w:ascii="Palatino Linotype" w:hAnsi="Palatino Linotype" w:cs="Arial"/>
          <w:b/>
        </w:rPr>
        <w:t>/</w:t>
      </w:r>
      <w:r w:rsidR="00D91D03">
        <w:rPr>
          <w:rFonts w:ascii="Palatino Linotype" w:hAnsi="Palatino Linotype" w:cs="Arial"/>
          <w:b/>
        </w:rPr>
        <w:t>MARTIPIR</w:t>
      </w:r>
      <w:r w:rsidR="00CF2782" w:rsidRPr="00FD1360">
        <w:rPr>
          <w:rFonts w:ascii="Palatino Linotype" w:hAnsi="Palatino Linotype" w:cs="Arial"/>
          <w:b/>
        </w:rPr>
        <w:t>/IP/2018</w:t>
      </w:r>
      <w:r w:rsidR="00CF2782" w:rsidRPr="00FD1360">
        <w:rPr>
          <w:rFonts w:ascii="Palatino Linotype" w:eastAsia="Arial Unicode MS" w:hAnsi="Palatino Linotype" w:cs="Arial"/>
        </w:rPr>
        <w:t xml:space="preserve">, por resultar </w:t>
      </w:r>
      <w:r w:rsidR="00D91D03">
        <w:rPr>
          <w:rFonts w:ascii="Palatino Linotype" w:eastAsia="Arial Unicode MS" w:hAnsi="Palatino Linotype" w:cs="Arial"/>
        </w:rPr>
        <w:t xml:space="preserve">parcialmente </w:t>
      </w:r>
      <w:r w:rsidR="00CF2782" w:rsidRPr="00FD1360">
        <w:rPr>
          <w:rFonts w:ascii="Palatino Linotype" w:eastAsia="Arial Unicode MS" w:hAnsi="Palatino Linotype" w:cs="Arial"/>
        </w:rPr>
        <w:t xml:space="preserve">fundados los motivos de inconformidad que arguye </w:t>
      </w:r>
      <w:r w:rsidR="00CF2782">
        <w:rPr>
          <w:rFonts w:ascii="Palatino Linotype" w:eastAsia="Arial Unicode MS" w:hAnsi="Palatino Linotype" w:cs="Arial"/>
        </w:rPr>
        <w:t>el</w:t>
      </w:r>
      <w:r w:rsidR="00CF2782" w:rsidRPr="00FD1360">
        <w:rPr>
          <w:rFonts w:ascii="Palatino Linotype" w:eastAsia="Arial Unicode MS" w:hAnsi="Palatino Linotype" w:cs="Arial"/>
        </w:rPr>
        <w:t xml:space="preserve"> Recurrente, en términos del</w:t>
      </w:r>
      <w:r w:rsidR="00CF2782" w:rsidRPr="00FD1360">
        <w:rPr>
          <w:rFonts w:ascii="Palatino Linotype" w:eastAsia="Arial Unicode MS" w:hAnsi="Palatino Linotype" w:cs="Arial"/>
          <w:b/>
        </w:rPr>
        <w:t xml:space="preserve"> </w:t>
      </w:r>
      <w:r w:rsidR="00CF2782" w:rsidRPr="00FD1360">
        <w:rPr>
          <w:rFonts w:ascii="Palatino Linotype" w:hAnsi="Palatino Linotype" w:cs="Arial"/>
          <w:b/>
        </w:rPr>
        <w:t xml:space="preserve">Considerando CUARTO </w:t>
      </w:r>
      <w:r w:rsidR="00CF2782" w:rsidRPr="00FD1360">
        <w:rPr>
          <w:rFonts w:ascii="Palatino Linotype" w:hAnsi="Palatino Linotype" w:cs="Arial"/>
        </w:rPr>
        <w:t>de la presente resolución.</w:t>
      </w:r>
    </w:p>
    <w:p w:rsidR="001C7F2B" w:rsidRPr="004B5A91" w:rsidRDefault="001C7F2B" w:rsidP="00AB2964">
      <w:pPr>
        <w:spacing w:after="0" w:line="360" w:lineRule="auto"/>
        <w:jc w:val="both"/>
        <w:rPr>
          <w:rFonts w:ascii="Palatino Linotype" w:eastAsia="Times New Roman" w:hAnsi="Palatino Linotype" w:cs="Arial"/>
          <w:sz w:val="24"/>
          <w:szCs w:val="24"/>
          <w:lang w:val="es-ES_tradnl" w:eastAsia="es-ES"/>
        </w:rPr>
      </w:pPr>
    </w:p>
    <w:p w:rsidR="00CF2782" w:rsidRDefault="00D91D03" w:rsidP="00CF2782">
      <w:pPr>
        <w:pStyle w:val="Sinespaciado"/>
        <w:spacing w:line="360" w:lineRule="auto"/>
        <w:jc w:val="both"/>
        <w:rPr>
          <w:rFonts w:ascii="Palatino Linotype" w:hAnsi="Palatino Linotype" w:cs="Arial"/>
        </w:rPr>
      </w:pPr>
      <w:r>
        <w:rPr>
          <w:rFonts w:ascii="Palatino Linotype" w:hAnsi="Palatino Linotype" w:cs="Arial"/>
          <w:b/>
        </w:rPr>
        <w:t>TERCERO</w:t>
      </w:r>
      <w:r w:rsidR="00CF2782" w:rsidRPr="00FD1360">
        <w:rPr>
          <w:rFonts w:ascii="Palatino Linotype" w:hAnsi="Palatino Linotype" w:cs="Arial"/>
          <w:b/>
        </w:rPr>
        <w:t>.</w:t>
      </w:r>
      <w:r w:rsidR="00CF2782" w:rsidRPr="00FD1360">
        <w:rPr>
          <w:rFonts w:ascii="Palatino Linotype" w:hAnsi="Palatino Linotype" w:cs="Arial"/>
        </w:rPr>
        <w:t xml:space="preserve"> Se </w:t>
      </w:r>
      <w:r w:rsidR="00CF2782" w:rsidRPr="00FD1360">
        <w:rPr>
          <w:rFonts w:ascii="Palatino Linotype" w:hAnsi="Palatino Linotype" w:cs="Arial"/>
          <w:b/>
        </w:rPr>
        <w:t>ORDENA</w:t>
      </w:r>
      <w:r w:rsidR="00CF2782" w:rsidRPr="00FD1360">
        <w:rPr>
          <w:rFonts w:ascii="Palatino Linotype" w:hAnsi="Palatino Linotype" w:cs="Arial"/>
        </w:rPr>
        <w:t xml:space="preserve"> al Sujeto Obligado que </w:t>
      </w:r>
      <w:r w:rsidR="00CF2782">
        <w:rPr>
          <w:rFonts w:ascii="Palatino Linotype" w:hAnsi="Palatino Linotype" w:cs="Arial"/>
        </w:rPr>
        <w:t>haga entrega al Recurrente</w:t>
      </w:r>
      <w:r>
        <w:rPr>
          <w:rFonts w:ascii="Palatino Linotype" w:hAnsi="Palatino Linotype" w:cs="Arial"/>
        </w:rPr>
        <w:t xml:space="preserve"> </w:t>
      </w:r>
      <w:r w:rsidR="00FF2C17">
        <w:rPr>
          <w:rFonts w:ascii="Palatino Linotype" w:hAnsi="Palatino Linotype" w:cs="Arial"/>
        </w:rPr>
        <w:t xml:space="preserve">en </w:t>
      </w:r>
      <w:r>
        <w:rPr>
          <w:rFonts w:ascii="Palatino Linotype" w:hAnsi="Palatino Linotype" w:cs="Arial"/>
        </w:rPr>
        <w:t xml:space="preserve">términos del </w:t>
      </w:r>
      <w:r w:rsidRPr="00D91D03">
        <w:rPr>
          <w:rFonts w:ascii="Palatino Linotype" w:hAnsi="Palatino Linotype" w:cs="Arial"/>
          <w:b/>
        </w:rPr>
        <w:t>Considerando CUARTO</w:t>
      </w:r>
      <w:r w:rsidR="00CF2782">
        <w:rPr>
          <w:rFonts w:ascii="Palatino Linotype" w:hAnsi="Palatino Linotype" w:cs="Arial"/>
        </w:rPr>
        <w:t xml:space="preserve">, </w:t>
      </w:r>
      <w:r w:rsidR="00CF2782" w:rsidRPr="00FD1360">
        <w:rPr>
          <w:rFonts w:ascii="Palatino Linotype" w:hAnsi="Palatino Linotype" w:cs="Arial"/>
        </w:rPr>
        <w:t xml:space="preserve">vía SAIMEX, </w:t>
      </w:r>
      <w:r w:rsidR="00CF2782">
        <w:rPr>
          <w:rFonts w:ascii="Palatino Linotype" w:hAnsi="Palatino Linotype" w:cs="Arial"/>
        </w:rPr>
        <w:t xml:space="preserve">en versión pública de ser procedente, </w:t>
      </w:r>
      <w:r w:rsidR="00134FB0">
        <w:rPr>
          <w:rFonts w:ascii="Palatino Linotype" w:hAnsi="Palatino Linotype" w:cs="Arial"/>
        </w:rPr>
        <w:t xml:space="preserve">de </w:t>
      </w:r>
      <w:r w:rsidR="00CF2782" w:rsidRPr="00FD1360">
        <w:rPr>
          <w:rFonts w:ascii="Palatino Linotype" w:hAnsi="Palatino Linotype" w:cs="Arial"/>
        </w:rPr>
        <w:t>lo siguiente:</w:t>
      </w:r>
    </w:p>
    <w:p w:rsidR="00134FB0" w:rsidRPr="00510265" w:rsidRDefault="00134FB0" w:rsidP="00CF2782">
      <w:pPr>
        <w:pStyle w:val="Sinespaciado"/>
        <w:spacing w:line="360" w:lineRule="auto"/>
        <w:jc w:val="both"/>
        <w:rPr>
          <w:rFonts w:ascii="Palatino Linotype" w:hAnsi="Palatino Linotype" w:cs="Arial"/>
          <w:sz w:val="10"/>
        </w:rPr>
      </w:pPr>
    </w:p>
    <w:p w:rsidR="00CF2782" w:rsidRPr="00491174" w:rsidRDefault="00595CA9" w:rsidP="00FF2C17">
      <w:pPr>
        <w:pStyle w:val="Sinespaciado"/>
        <w:numPr>
          <w:ilvl w:val="0"/>
          <w:numId w:val="28"/>
        </w:numPr>
        <w:jc w:val="both"/>
        <w:rPr>
          <w:rFonts w:ascii="Palatino Linotype" w:hAnsi="Palatino Linotype"/>
          <w:i/>
        </w:rPr>
      </w:pPr>
      <w:r>
        <w:rPr>
          <w:rFonts w:ascii="Palatino Linotype" w:hAnsi="Palatino Linotype"/>
          <w:i/>
        </w:rPr>
        <w:lastRenderedPageBreak/>
        <w:t>L</w:t>
      </w:r>
      <w:r w:rsidR="00FF2C17">
        <w:rPr>
          <w:rFonts w:ascii="Palatino Linotype" w:hAnsi="Palatino Linotype"/>
          <w:i/>
        </w:rPr>
        <w:t>os</w:t>
      </w:r>
      <w:r w:rsidR="00FF2C17" w:rsidRPr="00FF2C17">
        <w:rPr>
          <w:rFonts w:ascii="Palatino Linotype" w:hAnsi="Palatino Linotype"/>
          <w:i/>
        </w:rPr>
        <w:t xml:space="preserve"> documentos en los que consten las partidas afectadas por el ejercicio de los recursos proporcionados por la Secretaría de Finanzas relativos al cobro de derechos por acceso a museos, monumentos y zonas arqueológicas, durante el periodo comprendido del primero de enero al veintiséis de noviembre de dos mil dieciocho</w:t>
      </w:r>
      <w:r w:rsidR="00CF2782" w:rsidRPr="00491174">
        <w:rPr>
          <w:rFonts w:ascii="Palatino Linotype" w:hAnsi="Palatino Linotype"/>
          <w:i/>
        </w:rPr>
        <w:t>.</w:t>
      </w:r>
    </w:p>
    <w:p w:rsidR="00CF2782" w:rsidRDefault="00CF2782" w:rsidP="00CF2782">
      <w:pPr>
        <w:pStyle w:val="Sinespaciado"/>
        <w:spacing w:line="360" w:lineRule="auto"/>
        <w:ind w:left="720"/>
        <w:jc w:val="both"/>
        <w:rPr>
          <w:rFonts w:ascii="Palatino Linotype" w:hAnsi="Palatino Linotype"/>
          <w:i/>
        </w:rPr>
      </w:pPr>
    </w:p>
    <w:p w:rsidR="00CF2782" w:rsidRDefault="00CF2782" w:rsidP="00CF2782">
      <w:pPr>
        <w:pStyle w:val="Sinespaciado"/>
        <w:spacing w:line="360" w:lineRule="auto"/>
        <w:jc w:val="both"/>
        <w:rPr>
          <w:rFonts w:ascii="Palatino Linotype" w:hAnsi="Palatino Linotype" w:cs="Arial"/>
        </w:rPr>
      </w:pPr>
      <w:r w:rsidRPr="004B5A91">
        <w:rPr>
          <w:rFonts w:ascii="Palatino Linotype" w:hAnsi="Palatino Linotype" w:cs="Arial"/>
        </w:rPr>
        <w:t>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y se ponga a disposición de</w:t>
      </w:r>
      <w:r>
        <w:rPr>
          <w:rFonts w:ascii="Palatino Linotype" w:hAnsi="Palatino Linotype" w:cs="Arial"/>
        </w:rPr>
        <w:t xml:space="preserve"> </w:t>
      </w:r>
      <w:r w:rsidRPr="004B5A91">
        <w:rPr>
          <w:rFonts w:ascii="Palatino Linotype" w:hAnsi="Palatino Linotype" w:cs="Arial"/>
        </w:rPr>
        <w:t>l</w:t>
      </w:r>
      <w:r>
        <w:rPr>
          <w:rFonts w:ascii="Palatino Linotype" w:hAnsi="Palatino Linotype" w:cs="Arial"/>
        </w:rPr>
        <w:t>a</w:t>
      </w:r>
      <w:r w:rsidRPr="004B5A91">
        <w:rPr>
          <w:rFonts w:ascii="Palatino Linotype" w:hAnsi="Palatino Linotype" w:cs="Arial"/>
        </w:rPr>
        <w:t xml:space="preserve"> Recurrente.</w:t>
      </w:r>
    </w:p>
    <w:p w:rsidR="00FF2C17" w:rsidRDefault="00FF2C17" w:rsidP="00CF2782">
      <w:pPr>
        <w:pStyle w:val="Sinespaciado"/>
        <w:spacing w:line="360" w:lineRule="auto"/>
        <w:jc w:val="both"/>
        <w:rPr>
          <w:rFonts w:ascii="Palatino Linotype" w:hAnsi="Palatino Linotype" w:cs="Arial"/>
        </w:rPr>
      </w:pPr>
    </w:p>
    <w:p w:rsidR="00FF2C17" w:rsidRDefault="00FF2C17" w:rsidP="00CF2782">
      <w:pPr>
        <w:pStyle w:val="Sinespaciado"/>
        <w:spacing w:line="360" w:lineRule="auto"/>
        <w:jc w:val="both"/>
        <w:rPr>
          <w:rFonts w:ascii="Palatino Linotype" w:hAnsi="Palatino Linotype" w:cs="Arial"/>
        </w:rPr>
      </w:pPr>
      <w:r>
        <w:rPr>
          <w:rFonts w:ascii="Palatino Linotype" w:hAnsi="Palatino Linotype" w:cs="Arial"/>
        </w:rPr>
        <w:t>En el supuesto de que los recursos referidos no hayan sido ejercidos aún, bastará con que así lo haga del conocimiento del Recurrente.</w:t>
      </w:r>
    </w:p>
    <w:p w:rsidR="00FF2C17" w:rsidRDefault="00FF2C17" w:rsidP="00CF2782">
      <w:pPr>
        <w:pStyle w:val="Sinespaciado"/>
        <w:spacing w:line="360" w:lineRule="auto"/>
        <w:jc w:val="both"/>
        <w:rPr>
          <w:rFonts w:ascii="Palatino Linotype" w:hAnsi="Palatino Linotype" w:cs="Arial"/>
        </w:rPr>
      </w:pPr>
    </w:p>
    <w:p w:rsidR="00FF2C17" w:rsidRDefault="00FF2C17" w:rsidP="00CF2782">
      <w:pPr>
        <w:pStyle w:val="Sinespaciado"/>
        <w:spacing w:line="360" w:lineRule="auto"/>
        <w:jc w:val="both"/>
        <w:rPr>
          <w:rFonts w:ascii="Palatino Linotype" w:hAnsi="Palatino Linotype" w:cs="Arial"/>
        </w:rPr>
      </w:pPr>
      <w:r>
        <w:rPr>
          <w:rFonts w:ascii="Palatino Linotype" w:hAnsi="Palatino Linotype" w:cs="Arial"/>
        </w:rPr>
        <w:t xml:space="preserve">Asimismo, en caso </w:t>
      </w:r>
      <w:r w:rsidRPr="00FF2C17">
        <w:rPr>
          <w:rFonts w:ascii="Palatino Linotype" w:hAnsi="Palatino Linotype" w:cs="Arial"/>
        </w:rPr>
        <w:t>de que el Recurrente requiera la entrega de la información en copias simples a su costa, a efecto de que el Sujeto Obligado dé pleno cumplimiento respecto de la entrega de la información en la modalidad referida, es necesario que informe al particular sobre el día, hora, lugar y costo para la reproducción de la información, para que posteriormente se proceda a la entrega de la misma.</w:t>
      </w:r>
    </w:p>
    <w:p w:rsidR="00CF2782" w:rsidRDefault="00CF2782" w:rsidP="00CF2782">
      <w:pPr>
        <w:pStyle w:val="Sinespaciado"/>
        <w:spacing w:line="360" w:lineRule="auto"/>
        <w:jc w:val="both"/>
        <w:rPr>
          <w:rFonts w:ascii="Palatino Linotype" w:hAnsi="Palatino Linotype" w:cs="Arial"/>
        </w:rPr>
      </w:pPr>
    </w:p>
    <w:p w:rsidR="00CF2782" w:rsidRPr="00FD1360" w:rsidRDefault="00FF2C17" w:rsidP="00CF2782">
      <w:pPr>
        <w:pStyle w:val="Sinespaciado"/>
        <w:spacing w:line="360" w:lineRule="auto"/>
        <w:jc w:val="both"/>
        <w:rPr>
          <w:rFonts w:ascii="Palatino Linotype" w:hAnsi="Palatino Linotype" w:cs="Arial"/>
        </w:rPr>
      </w:pPr>
      <w:r>
        <w:rPr>
          <w:rFonts w:ascii="Palatino Linotype" w:hAnsi="Palatino Linotype" w:cs="Arial"/>
          <w:b/>
        </w:rPr>
        <w:t>CUARTO</w:t>
      </w:r>
      <w:r w:rsidR="00CF2782" w:rsidRPr="00FD1360">
        <w:rPr>
          <w:rFonts w:ascii="Palatino Linotype" w:hAnsi="Palatino Linotype" w:cs="Arial"/>
          <w:b/>
        </w:rPr>
        <w:t>. Notifíquese</w:t>
      </w:r>
      <w:r w:rsidR="00CF2782" w:rsidRPr="00FD1360">
        <w:rPr>
          <w:rFonts w:ascii="Palatino Linotype" w:hAnsi="Palatino Linotype" w:cs="Arial"/>
          <w:b/>
          <w:i/>
        </w:rPr>
        <w:t xml:space="preserve"> </w:t>
      </w:r>
      <w:r w:rsidR="00CF2782" w:rsidRPr="00FD1360">
        <w:rPr>
          <w:rFonts w:ascii="Palatino Linotype" w:hAnsi="Palatino Linotype" w:cs="Arial"/>
        </w:rPr>
        <w:t>al Titular de la Unidad de Transparencia del</w:t>
      </w:r>
      <w:r w:rsidR="00CF2782" w:rsidRPr="00FD1360">
        <w:rPr>
          <w:rFonts w:ascii="Palatino Linotype" w:hAnsi="Palatino Linotype" w:cs="Arial"/>
          <w:b/>
        </w:rPr>
        <w:t xml:space="preserve"> </w:t>
      </w:r>
      <w:r w:rsidR="00CF2782" w:rsidRPr="00FD1360">
        <w:rPr>
          <w:rFonts w:ascii="Palatino Linotype" w:hAnsi="Palatino Linotype" w:cs="Arial"/>
        </w:rPr>
        <w:t xml:space="preserve">Sujeto Obligado, para que conforme al artículo 186 último párrafo, 189 segundo párrafo y 194 de la Ley de Transparencia y Acceso a la Información Pública del Estado de México y </w:t>
      </w:r>
      <w:r w:rsidR="00CF2782" w:rsidRPr="00FD1360">
        <w:rPr>
          <w:rFonts w:ascii="Palatino Linotype" w:hAnsi="Palatino Linotype" w:cs="Arial"/>
        </w:rPr>
        <w:lastRenderedPageBreak/>
        <w:t>Municipios; dé cumplimiento a lo ordenado dentro del plazo de diez días hábiles, debiendo informar a este Instituto en un plazo de tres días hábiles siguientes sobre el cumplimiento dado a la presente resolución.</w:t>
      </w:r>
    </w:p>
    <w:p w:rsidR="00CF2782" w:rsidRPr="00FD1360" w:rsidRDefault="00CF2782" w:rsidP="00CF2782">
      <w:pPr>
        <w:pStyle w:val="Sinespaciado"/>
        <w:spacing w:line="360" w:lineRule="auto"/>
        <w:jc w:val="both"/>
        <w:rPr>
          <w:rFonts w:ascii="Palatino Linotype" w:hAnsi="Palatino Linotype" w:cs="Arial"/>
        </w:rPr>
      </w:pPr>
    </w:p>
    <w:p w:rsidR="00CF2782" w:rsidRDefault="00FF2C17" w:rsidP="00CF2782">
      <w:pPr>
        <w:pStyle w:val="Sinespaciado"/>
        <w:spacing w:line="360" w:lineRule="auto"/>
        <w:jc w:val="both"/>
        <w:rPr>
          <w:rFonts w:ascii="Palatino Linotype" w:hAnsi="Palatino Linotype"/>
          <w:color w:val="222222"/>
          <w:shd w:val="clear" w:color="auto" w:fill="FFFFFF"/>
        </w:rPr>
      </w:pPr>
      <w:r>
        <w:rPr>
          <w:rFonts w:ascii="Palatino Linotype" w:hAnsi="Palatino Linotype" w:cs="Arial"/>
          <w:b/>
        </w:rPr>
        <w:t>QUINTO</w:t>
      </w:r>
      <w:r w:rsidR="00CF2782" w:rsidRPr="00FD1360">
        <w:rPr>
          <w:rFonts w:ascii="Palatino Linotype" w:hAnsi="Palatino Linotype" w:cs="Arial"/>
          <w:b/>
        </w:rPr>
        <w:t xml:space="preserve">. Notifíquese </w:t>
      </w:r>
      <w:r w:rsidR="00CF2782" w:rsidRPr="00FD1360">
        <w:rPr>
          <w:rFonts w:ascii="Palatino Linotype" w:hAnsi="Palatino Linotype" w:cs="Arial"/>
        </w:rPr>
        <w:t>la presente resolución a</w:t>
      </w:r>
      <w:r w:rsidR="00CF2782">
        <w:rPr>
          <w:rFonts w:ascii="Palatino Linotype" w:hAnsi="Palatino Linotype" w:cs="Arial"/>
        </w:rPr>
        <w:t>l</w:t>
      </w:r>
      <w:r w:rsidR="00CF2782" w:rsidRPr="00FD1360">
        <w:rPr>
          <w:rFonts w:ascii="Palatino Linotype" w:hAnsi="Palatino Linotype" w:cs="Arial"/>
        </w:rPr>
        <w:t xml:space="preserve"> Recurrente y hágase de su conocimiento que, </w:t>
      </w:r>
      <w:r w:rsidR="00CF2782" w:rsidRPr="00FD1360">
        <w:rPr>
          <w:rFonts w:ascii="Palatino Linotype" w:hAnsi="Palatino Linotype"/>
          <w:color w:val="222222"/>
          <w:shd w:val="clear" w:color="auto" w:fill="FFFFFF"/>
        </w:rPr>
        <w:t>de conformidad con lo establecido en el artículo 196 de la Ley de Transparencia y Acceso a la Información Pública del Estado de México y Municipios,</w:t>
      </w:r>
      <w:r w:rsidR="00CF2782" w:rsidRPr="00FD1360">
        <w:rPr>
          <w:rStyle w:val="apple-converted-space"/>
          <w:rFonts w:ascii="Palatino Linotype" w:hAnsi="Palatino Linotype"/>
          <w:color w:val="222222"/>
          <w:shd w:val="clear" w:color="auto" w:fill="FFFFFF"/>
        </w:rPr>
        <w:t xml:space="preserve"> </w:t>
      </w:r>
      <w:r w:rsidR="00CF2782" w:rsidRPr="00FD1360">
        <w:rPr>
          <w:rFonts w:ascii="Palatino Linotype" w:hAnsi="Palatino Linotype"/>
          <w:color w:val="222222"/>
          <w:shd w:val="clear" w:color="auto" w:fill="FFFFFF"/>
        </w:rPr>
        <w:t>podrá promover el Juicio de Amparo en los términos de las leyes aplicables.</w:t>
      </w:r>
    </w:p>
    <w:p w:rsidR="00CF2782" w:rsidRDefault="00CF2782" w:rsidP="00CF2782">
      <w:pPr>
        <w:pStyle w:val="Sinespaciado"/>
        <w:spacing w:line="360" w:lineRule="auto"/>
        <w:jc w:val="both"/>
        <w:rPr>
          <w:rFonts w:ascii="Palatino Linotype" w:hAnsi="Palatino Linotype"/>
          <w:color w:val="222222"/>
          <w:shd w:val="clear" w:color="auto" w:fill="FFFFFF"/>
        </w:rPr>
      </w:pPr>
    </w:p>
    <w:p w:rsidR="00B76A01" w:rsidRDefault="00B76A01" w:rsidP="0053500B">
      <w:pPr>
        <w:pStyle w:val="Sinespaciado"/>
        <w:spacing w:line="360" w:lineRule="auto"/>
        <w:jc w:val="both"/>
        <w:rPr>
          <w:rFonts w:ascii="Palatino Linotype" w:hAnsi="Palatino Linotype"/>
        </w:rPr>
      </w:pPr>
      <w:r w:rsidRPr="0040149E">
        <w:rPr>
          <w:rFonts w:ascii="Palatino Linotype" w:hAnsi="Palatino Linotype"/>
        </w:rPr>
        <w:t>ASÍ LO RESUELVE, POR UNANIMIDAD DE VOTOS, EL PLENO DEL</w:t>
      </w:r>
      <w:r w:rsidRPr="0040149E">
        <w:rPr>
          <w:rFonts w:ascii="Palatino Linotype" w:eastAsia="Arial Unicode MS" w:hAnsi="Palatino Linotype"/>
        </w:rPr>
        <w:t xml:space="preserve"> INSTITUTO DE TRANSPARENCIA, ACCESO A LA INFORMACIÓN PÚBLICA Y PROTECCIÓN DE DATOS PERSONALES DEL ESTADO DE MÉXICO Y MUNICIPIOS</w:t>
      </w:r>
      <w:r w:rsidRPr="0040149E">
        <w:rPr>
          <w:rFonts w:ascii="Palatino Linotype" w:hAnsi="Palatino Linotype"/>
        </w:rPr>
        <w:t xml:space="preserve">, CONFORMADO POR LOS COMISIONADOS ZULEMA </w:t>
      </w:r>
      <w:r w:rsidRPr="0040149E">
        <w:rPr>
          <w:rFonts w:ascii="Palatino Linotype" w:eastAsia="Arial Unicode MS" w:hAnsi="Palatino Linotype"/>
        </w:rPr>
        <w:t>MARTÍNEZ SÁNCHEZ, EVA ABAID YAPUR</w:t>
      </w:r>
      <w:r w:rsidR="005C55A3" w:rsidRPr="0040149E">
        <w:rPr>
          <w:rFonts w:ascii="Palatino Linotype" w:eastAsia="Arial Unicode MS" w:hAnsi="Palatino Linotype"/>
        </w:rPr>
        <w:t>, JOSÉ GUADALUPE LUNA HERNÁNDEZ</w:t>
      </w:r>
      <w:r w:rsidR="00DA5E73">
        <w:rPr>
          <w:rFonts w:ascii="Palatino Linotype" w:eastAsia="Arial Unicode MS" w:hAnsi="Palatino Linotype"/>
        </w:rPr>
        <w:t xml:space="preserve"> CON VOTO PARTICULAR</w:t>
      </w:r>
      <w:r w:rsidR="00205562">
        <w:rPr>
          <w:rFonts w:ascii="Palatino Linotype" w:eastAsia="Arial Unicode MS" w:hAnsi="Palatino Linotype"/>
        </w:rPr>
        <w:t xml:space="preserve">, </w:t>
      </w:r>
      <w:r w:rsidRPr="0040149E">
        <w:rPr>
          <w:rFonts w:ascii="Palatino Linotype" w:eastAsia="Arial Unicode MS" w:hAnsi="Palatino Linotype"/>
        </w:rPr>
        <w:t>JAVIER MARTÍNEZ CRUZ</w:t>
      </w:r>
      <w:r w:rsidR="00C12993">
        <w:rPr>
          <w:rFonts w:ascii="Palatino Linotype" w:eastAsia="Arial Unicode MS" w:hAnsi="Palatino Linotype"/>
        </w:rPr>
        <w:t xml:space="preserve"> </w:t>
      </w:r>
      <w:r w:rsidR="00205562">
        <w:rPr>
          <w:rFonts w:ascii="Palatino Linotype" w:eastAsia="Arial Unicode MS" w:hAnsi="Palatino Linotype"/>
        </w:rPr>
        <w:t>Y LUIS GUSTAVO PARRA NORIEGA,</w:t>
      </w:r>
      <w:r w:rsidRPr="0040149E">
        <w:rPr>
          <w:rFonts w:ascii="Palatino Linotype" w:eastAsia="Arial Unicode MS" w:hAnsi="Palatino Linotype"/>
        </w:rPr>
        <w:t xml:space="preserve"> EN LA </w:t>
      </w:r>
      <w:r w:rsidR="00DA5E73">
        <w:rPr>
          <w:rFonts w:ascii="Palatino Linotype" w:eastAsia="Arial Unicode MS" w:hAnsi="Palatino Linotype"/>
        </w:rPr>
        <w:t>OCTAVA</w:t>
      </w:r>
      <w:r w:rsidR="0040149E">
        <w:rPr>
          <w:rFonts w:ascii="Palatino Linotype" w:eastAsia="Arial Unicode MS" w:hAnsi="Palatino Linotype"/>
        </w:rPr>
        <w:t xml:space="preserve"> </w:t>
      </w:r>
      <w:r w:rsidR="001266BB" w:rsidRPr="0040149E">
        <w:rPr>
          <w:rFonts w:ascii="Palatino Linotype" w:eastAsia="Arial Unicode MS" w:hAnsi="Palatino Linotype"/>
        </w:rPr>
        <w:t>SESIÓN ORDINARIA</w:t>
      </w:r>
      <w:r w:rsidRPr="0040149E">
        <w:rPr>
          <w:rFonts w:ascii="Palatino Linotype" w:hAnsi="Palatino Linotype"/>
        </w:rPr>
        <w:t xml:space="preserve"> CELEBRADA EL </w:t>
      </w:r>
      <w:r w:rsidR="00700EC9">
        <w:rPr>
          <w:rFonts w:ascii="Palatino Linotype" w:hAnsi="Palatino Linotype"/>
        </w:rPr>
        <w:t>VEINT</w:t>
      </w:r>
      <w:r w:rsidR="00DA5E73">
        <w:rPr>
          <w:rFonts w:ascii="Palatino Linotype" w:hAnsi="Palatino Linotype"/>
        </w:rPr>
        <w:t>ISIETE</w:t>
      </w:r>
      <w:r w:rsidR="00356CF3">
        <w:rPr>
          <w:rFonts w:ascii="Palatino Linotype" w:hAnsi="Palatino Linotype"/>
        </w:rPr>
        <w:t xml:space="preserve"> DE FEBRERO DE DOS MIL DIECINUEVE</w:t>
      </w:r>
      <w:r w:rsidRPr="0040149E">
        <w:rPr>
          <w:rFonts w:ascii="Palatino Linotype" w:hAnsi="Palatino Linotype"/>
        </w:rPr>
        <w:t xml:space="preserve">, ANTE </w:t>
      </w:r>
      <w:r w:rsidR="009E3A4B" w:rsidRPr="0040149E">
        <w:rPr>
          <w:rFonts w:ascii="Palatino Linotype" w:hAnsi="Palatino Linotype"/>
        </w:rPr>
        <w:t>EL SECRETARIO TÉCNICO</w:t>
      </w:r>
      <w:r w:rsidRPr="0040149E">
        <w:rPr>
          <w:rFonts w:ascii="Palatino Linotype" w:hAnsi="Palatino Linotype"/>
        </w:rPr>
        <w:t xml:space="preserve"> DEL PLENO, </w:t>
      </w:r>
      <w:r w:rsidR="009E3A4B" w:rsidRPr="0040149E">
        <w:rPr>
          <w:rFonts w:ascii="Palatino Linotype" w:hAnsi="Palatino Linotype"/>
        </w:rPr>
        <w:t>ALEXIS TAPIA RAMÍREZ</w:t>
      </w:r>
      <w:r w:rsidR="00502301" w:rsidRPr="0040149E">
        <w:rPr>
          <w:rFonts w:ascii="Palatino Linotype" w:hAnsi="Palatino Linotype"/>
        </w:rPr>
        <w:t>.-------------------------------------------</w:t>
      </w:r>
      <w:r w:rsidR="003C2117">
        <w:rPr>
          <w:rFonts w:ascii="Palatino Linotype" w:hAnsi="Palatino Linotype"/>
        </w:rPr>
        <w:t>-------------------------------------------------------</w:t>
      </w:r>
      <w:r w:rsidR="0053500B">
        <w:rPr>
          <w:rFonts w:ascii="Palatino Linotype" w:hAnsi="Palatino Linotype"/>
        </w:rPr>
        <w:t>--</w:t>
      </w:r>
      <w:r w:rsidR="003C2117">
        <w:rPr>
          <w:rFonts w:ascii="Palatino Linotype" w:hAnsi="Palatino Linotype"/>
        </w:rPr>
        <w:t>--------------------------------------------------------</w:t>
      </w:r>
      <w:r w:rsidR="00502301" w:rsidRPr="0040149E">
        <w:rPr>
          <w:rFonts w:ascii="Palatino Linotype" w:hAnsi="Palatino Linotype"/>
        </w:rPr>
        <w:t>-</w:t>
      </w:r>
      <w:r w:rsidR="003C2117">
        <w:rPr>
          <w:rFonts w:ascii="Palatino Linotype" w:hAnsi="Palatino Linotype"/>
        </w:rPr>
        <w:t>------------------------------------------------------</w:t>
      </w:r>
      <w:r w:rsidR="00700EC9">
        <w:rPr>
          <w:rFonts w:ascii="Palatino Linotype" w:hAnsi="Palatino Linotype"/>
        </w:rPr>
        <w:t>-----</w:t>
      </w:r>
      <w:r w:rsidR="00FF2C17">
        <w:rPr>
          <w:rFonts w:ascii="Palatino Linotype" w:hAnsi="Palatino Linotype"/>
        </w:rPr>
        <w:t>------------------------------</w:t>
      </w:r>
      <w:r w:rsidR="00356CF3">
        <w:rPr>
          <w:rFonts w:ascii="Palatino Linotype" w:hAnsi="Palatino Linotype"/>
        </w:rPr>
        <w:t>--------------------------------------------------------------------------------------------------------</w:t>
      </w:r>
      <w:r w:rsidR="004F74E7">
        <w:rPr>
          <w:rFonts w:ascii="Palatino Linotype" w:hAnsi="Palatino Linotype"/>
        </w:rPr>
        <w:t>-----------------------------------------------------------------------------------------------------------------------------------------------------------------------------------------------------------------------------------------------------------------------------------</w:t>
      </w:r>
      <w:r w:rsidR="00DA5E73">
        <w:rPr>
          <w:rFonts w:ascii="Palatino Linotype" w:hAnsi="Palatino Linotype"/>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134FB0" w:rsidRPr="006149F1" w:rsidTr="0089060D">
        <w:tc>
          <w:tcPr>
            <w:tcW w:w="9062" w:type="dxa"/>
            <w:gridSpan w:val="2"/>
          </w:tcPr>
          <w:p w:rsidR="00134FB0" w:rsidRPr="006149F1" w:rsidRDefault="00134FB0" w:rsidP="0089060D">
            <w:pPr>
              <w:pStyle w:val="Sinespaciado"/>
              <w:jc w:val="center"/>
              <w:rPr>
                <w:rFonts w:ascii="Palatino Linotype" w:hAnsi="Palatino Linotype"/>
                <w:b/>
              </w:rPr>
            </w:pPr>
          </w:p>
          <w:p w:rsidR="00134FB0" w:rsidRDefault="00134FB0" w:rsidP="0089060D">
            <w:pPr>
              <w:pStyle w:val="Sinespaciado"/>
              <w:jc w:val="center"/>
              <w:rPr>
                <w:rFonts w:ascii="Palatino Linotype" w:hAnsi="Palatino Linotype"/>
                <w:b/>
              </w:rPr>
            </w:pPr>
          </w:p>
          <w:p w:rsidR="00134FB0" w:rsidRPr="006149F1" w:rsidRDefault="00134FB0" w:rsidP="0089060D">
            <w:pPr>
              <w:pStyle w:val="Sinespaciado"/>
              <w:jc w:val="center"/>
              <w:rPr>
                <w:rFonts w:ascii="Palatino Linotype" w:hAnsi="Palatino Linotype"/>
                <w:b/>
              </w:rPr>
            </w:pPr>
          </w:p>
          <w:p w:rsidR="00134FB0" w:rsidRPr="006149F1" w:rsidRDefault="00134FB0" w:rsidP="0089060D">
            <w:pPr>
              <w:pStyle w:val="Sinespaciado"/>
              <w:jc w:val="center"/>
              <w:rPr>
                <w:rFonts w:ascii="Palatino Linotype" w:hAnsi="Palatino Linotype"/>
                <w:b/>
              </w:rPr>
            </w:pPr>
          </w:p>
          <w:p w:rsidR="00134FB0" w:rsidRPr="006149F1" w:rsidRDefault="00134FB0" w:rsidP="0089060D">
            <w:pPr>
              <w:pStyle w:val="Sinespaciado"/>
              <w:jc w:val="center"/>
              <w:rPr>
                <w:rFonts w:ascii="Palatino Linotype" w:hAnsi="Palatino Linotype"/>
                <w:b/>
              </w:rPr>
            </w:pPr>
            <w:r w:rsidRPr="006149F1">
              <w:rPr>
                <w:rFonts w:ascii="Palatino Linotype" w:hAnsi="Palatino Linotype"/>
                <w:b/>
              </w:rPr>
              <w:t>Zulema Martínez Sánchez</w:t>
            </w:r>
          </w:p>
          <w:p w:rsidR="00134FB0" w:rsidRPr="006149F1" w:rsidRDefault="00134FB0" w:rsidP="0089060D">
            <w:pPr>
              <w:pStyle w:val="Sinespaciado"/>
              <w:jc w:val="center"/>
              <w:rPr>
                <w:rFonts w:ascii="Palatino Linotype" w:hAnsi="Palatino Linotype"/>
              </w:rPr>
            </w:pPr>
            <w:r w:rsidRPr="006149F1">
              <w:rPr>
                <w:rFonts w:ascii="Palatino Linotype" w:hAnsi="Palatino Linotype"/>
              </w:rPr>
              <w:t>Comisionada Presidenta</w:t>
            </w:r>
          </w:p>
          <w:p w:rsidR="00134FB0" w:rsidRPr="006149F1" w:rsidRDefault="00134FB0" w:rsidP="0089060D">
            <w:pPr>
              <w:pStyle w:val="Sinespaciado"/>
              <w:jc w:val="center"/>
              <w:rPr>
                <w:rFonts w:ascii="Palatino Linotype" w:hAnsi="Palatino Linotype"/>
              </w:rPr>
            </w:pPr>
            <w:r w:rsidRPr="006149F1">
              <w:rPr>
                <w:rFonts w:ascii="Palatino Linotype" w:hAnsi="Palatino Linotype"/>
              </w:rPr>
              <w:t>(Rúbrica)</w:t>
            </w:r>
          </w:p>
        </w:tc>
      </w:tr>
      <w:tr w:rsidR="00134FB0" w:rsidRPr="006149F1" w:rsidTr="0089060D">
        <w:tc>
          <w:tcPr>
            <w:tcW w:w="4531" w:type="dxa"/>
          </w:tcPr>
          <w:p w:rsidR="00134FB0" w:rsidRPr="006149F1" w:rsidRDefault="00134FB0" w:rsidP="0089060D">
            <w:pPr>
              <w:pStyle w:val="Sinespaciado"/>
              <w:jc w:val="center"/>
              <w:rPr>
                <w:rFonts w:ascii="Palatino Linotype" w:hAnsi="Palatino Linotype"/>
                <w:b/>
              </w:rPr>
            </w:pPr>
          </w:p>
          <w:p w:rsidR="00134FB0" w:rsidRPr="006149F1" w:rsidRDefault="00134FB0" w:rsidP="0089060D">
            <w:pPr>
              <w:pStyle w:val="Sinespaciado"/>
              <w:jc w:val="center"/>
              <w:rPr>
                <w:rFonts w:ascii="Palatino Linotype" w:hAnsi="Palatino Linotype"/>
                <w:b/>
              </w:rPr>
            </w:pPr>
          </w:p>
          <w:p w:rsidR="00134FB0" w:rsidRPr="006149F1" w:rsidRDefault="00134FB0" w:rsidP="0089060D">
            <w:pPr>
              <w:pStyle w:val="Sinespaciado"/>
              <w:jc w:val="center"/>
              <w:rPr>
                <w:rFonts w:ascii="Palatino Linotype" w:hAnsi="Palatino Linotype"/>
                <w:b/>
              </w:rPr>
            </w:pPr>
          </w:p>
          <w:p w:rsidR="00134FB0" w:rsidRDefault="00134FB0" w:rsidP="0089060D">
            <w:pPr>
              <w:pStyle w:val="Sinespaciado"/>
              <w:jc w:val="center"/>
              <w:rPr>
                <w:rFonts w:ascii="Palatino Linotype" w:hAnsi="Palatino Linotype"/>
                <w:b/>
              </w:rPr>
            </w:pPr>
          </w:p>
          <w:p w:rsidR="00134FB0" w:rsidRPr="006149F1" w:rsidRDefault="00134FB0" w:rsidP="0089060D">
            <w:pPr>
              <w:pStyle w:val="Sinespaciado"/>
              <w:jc w:val="center"/>
              <w:rPr>
                <w:rFonts w:ascii="Palatino Linotype" w:hAnsi="Palatino Linotype"/>
                <w:b/>
              </w:rPr>
            </w:pPr>
          </w:p>
          <w:p w:rsidR="00134FB0" w:rsidRPr="006149F1" w:rsidRDefault="00134FB0" w:rsidP="0089060D">
            <w:pPr>
              <w:pStyle w:val="Sinespaciado"/>
              <w:jc w:val="center"/>
              <w:rPr>
                <w:rFonts w:ascii="Palatino Linotype" w:hAnsi="Palatino Linotype"/>
                <w:b/>
              </w:rPr>
            </w:pPr>
            <w:r w:rsidRPr="006149F1">
              <w:rPr>
                <w:rFonts w:ascii="Palatino Linotype" w:hAnsi="Palatino Linotype"/>
                <w:b/>
              </w:rPr>
              <w:t>Eva Abaid Yapur</w:t>
            </w:r>
          </w:p>
          <w:p w:rsidR="00134FB0" w:rsidRPr="006149F1" w:rsidRDefault="00134FB0" w:rsidP="0089060D">
            <w:pPr>
              <w:pStyle w:val="Sinespaciado"/>
              <w:jc w:val="center"/>
              <w:rPr>
                <w:rFonts w:ascii="Palatino Linotype" w:hAnsi="Palatino Linotype"/>
              </w:rPr>
            </w:pPr>
            <w:r w:rsidRPr="006149F1">
              <w:rPr>
                <w:rFonts w:ascii="Palatino Linotype" w:hAnsi="Palatino Linotype"/>
              </w:rPr>
              <w:t>Comisionada</w:t>
            </w:r>
          </w:p>
          <w:p w:rsidR="00134FB0" w:rsidRPr="006149F1" w:rsidRDefault="00134FB0" w:rsidP="0089060D">
            <w:pPr>
              <w:pStyle w:val="Sinespaciado"/>
              <w:jc w:val="center"/>
              <w:rPr>
                <w:rFonts w:ascii="Palatino Linotype" w:hAnsi="Palatino Linotype"/>
              </w:rPr>
            </w:pPr>
            <w:r>
              <w:rPr>
                <w:rFonts w:ascii="Palatino Linotype" w:hAnsi="Palatino Linotype"/>
              </w:rPr>
              <w:t>(Rúbrica</w:t>
            </w:r>
            <w:r w:rsidRPr="006149F1">
              <w:rPr>
                <w:rFonts w:ascii="Palatino Linotype" w:hAnsi="Palatino Linotype"/>
              </w:rPr>
              <w:t>)</w:t>
            </w:r>
          </w:p>
        </w:tc>
        <w:tc>
          <w:tcPr>
            <w:tcW w:w="4531" w:type="dxa"/>
          </w:tcPr>
          <w:p w:rsidR="00134FB0" w:rsidRPr="006149F1" w:rsidRDefault="00134FB0" w:rsidP="0089060D">
            <w:pPr>
              <w:pStyle w:val="Sinespaciado"/>
              <w:jc w:val="center"/>
              <w:rPr>
                <w:rFonts w:ascii="Palatino Linotype" w:hAnsi="Palatino Linotype"/>
                <w:b/>
              </w:rPr>
            </w:pPr>
          </w:p>
          <w:p w:rsidR="00134FB0" w:rsidRPr="006149F1" w:rsidRDefault="00134FB0" w:rsidP="0089060D">
            <w:pPr>
              <w:pStyle w:val="Sinespaciado"/>
              <w:jc w:val="center"/>
              <w:rPr>
                <w:rFonts w:ascii="Palatino Linotype" w:hAnsi="Palatino Linotype"/>
                <w:b/>
              </w:rPr>
            </w:pPr>
          </w:p>
          <w:p w:rsidR="00134FB0" w:rsidRDefault="00134FB0" w:rsidP="0089060D">
            <w:pPr>
              <w:pStyle w:val="Sinespaciado"/>
              <w:jc w:val="center"/>
              <w:rPr>
                <w:rFonts w:ascii="Palatino Linotype" w:hAnsi="Palatino Linotype"/>
                <w:b/>
              </w:rPr>
            </w:pPr>
          </w:p>
          <w:p w:rsidR="00134FB0" w:rsidRPr="006149F1" w:rsidRDefault="00134FB0" w:rsidP="0089060D">
            <w:pPr>
              <w:pStyle w:val="Sinespaciado"/>
              <w:jc w:val="center"/>
              <w:rPr>
                <w:rFonts w:ascii="Palatino Linotype" w:hAnsi="Palatino Linotype"/>
                <w:b/>
              </w:rPr>
            </w:pPr>
          </w:p>
          <w:p w:rsidR="00134FB0" w:rsidRPr="006149F1" w:rsidRDefault="00134FB0" w:rsidP="0089060D">
            <w:pPr>
              <w:pStyle w:val="Sinespaciado"/>
              <w:jc w:val="center"/>
              <w:rPr>
                <w:rFonts w:ascii="Palatino Linotype" w:hAnsi="Palatino Linotype"/>
                <w:b/>
              </w:rPr>
            </w:pPr>
          </w:p>
          <w:p w:rsidR="00134FB0" w:rsidRPr="006149F1" w:rsidRDefault="00134FB0" w:rsidP="0089060D">
            <w:pPr>
              <w:pStyle w:val="Sinespaciado"/>
              <w:jc w:val="center"/>
              <w:rPr>
                <w:rFonts w:ascii="Palatino Linotype" w:hAnsi="Palatino Linotype"/>
                <w:b/>
              </w:rPr>
            </w:pPr>
            <w:r w:rsidRPr="006149F1">
              <w:rPr>
                <w:rFonts w:ascii="Palatino Linotype" w:hAnsi="Palatino Linotype"/>
                <w:b/>
              </w:rPr>
              <w:t>José Guadalupe Luna Hernández</w:t>
            </w:r>
          </w:p>
          <w:p w:rsidR="00134FB0" w:rsidRPr="006149F1" w:rsidRDefault="00134FB0" w:rsidP="0089060D">
            <w:pPr>
              <w:pStyle w:val="Sinespaciado"/>
              <w:jc w:val="center"/>
              <w:rPr>
                <w:rFonts w:ascii="Palatino Linotype" w:hAnsi="Palatino Linotype"/>
              </w:rPr>
            </w:pPr>
            <w:r w:rsidRPr="006149F1">
              <w:rPr>
                <w:rFonts w:ascii="Palatino Linotype" w:hAnsi="Palatino Linotype"/>
              </w:rPr>
              <w:t>Comisionado</w:t>
            </w:r>
          </w:p>
          <w:p w:rsidR="00134FB0" w:rsidRPr="006149F1" w:rsidRDefault="00134FB0" w:rsidP="0089060D">
            <w:pPr>
              <w:pStyle w:val="Sinespaciado"/>
              <w:jc w:val="center"/>
              <w:rPr>
                <w:rFonts w:ascii="Palatino Linotype" w:hAnsi="Palatino Linotype"/>
              </w:rPr>
            </w:pPr>
            <w:r w:rsidRPr="006149F1">
              <w:rPr>
                <w:rFonts w:ascii="Palatino Linotype" w:hAnsi="Palatino Linotype"/>
              </w:rPr>
              <w:t>(Rúbrica)</w:t>
            </w:r>
          </w:p>
        </w:tc>
      </w:tr>
      <w:tr w:rsidR="00134FB0" w:rsidRPr="006149F1" w:rsidTr="0089060D">
        <w:tc>
          <w:tcPr>
            <w:tcW w:w="4531" w:type="dxa"/>
          </w:tcPr>
          <w:p w:rsidR="00134FB0" w:rsidRDefault="00134FB0" w:rsidP="0089060D">
            <w:pPr>
              <w:pStyle w:val="Sinespaciado"/>
              <w:jc w:val="center"/>
              <w:rPr>
                <w:rFonts w:ascii="Palatino Linotype" w:hAnsi="Palatino Linotype"/>
                <w:b/>
              </w:rPr>
            </w:pPr>
          </w:p>
          <w:p w:rsidR="00134FB0" w:rsidRDefault="00134FB0" w:rsidP="0089060D">
            <w:pPr>
              <w:pStyle w:val="Sinespaciado"/>
              <w:jc w:val="center"/>
              <w:rPr>
                <w:rFonts w:ascii="Palatino Linotype" w:hAnsi="Palatino Linotype"/>
                <w:b/>
              </w:rPr>
            </w:pPr>
          </w:p>
          <w:p w:rsidR="00134FB0" w:rsidRDefault="00134FB0" w:rsidP="0089060D">
            <w:pPr>
              <w:pStyle w:val="Sinespaciado"/>
              <w:jc w:val="center"/>
              <w:rPr>
                <w:rFonts w:ascii="Palatino Linotype" w:hAnsi="Palatino Linotype"/>
                <w:b/>
              </w:rPr>
            </w:pPr>
          </w:p>
          <w:p w:rsidR="00134FB0" w:rsidRDefault="00134FB0" w:rsidP="0089060D">
            <w:pPr>
              <w:pStyle w:val="Sinespaciado"/>
              <w:jc w:val="center"/>
              <w:rPr>
                <w:rFonts w:ascii="Palatino Linotype" w:hAnsi="Palatino Linotype"/>
                <w:b/>
              </w:rPr>
            </w:pPr>
          </w:p>
          <w:p w:rsidR="00134FB0" w:rsidRDefault="00134FB0" w:rsidP="0089060D">
            <w:pPr>
              <w:pStyle w:val="Sinespaciado"/>
              <w:jc w:val="center"/>
              <w:rPr>
                <w:rFonts w:ascii="Palatino Linotype" w:hAnsi="Palatino Linotype"/>
                <w:b/>
              </w:rPr>
            </w:pPr>
          </w:p>
          <w:p w:rsidR="00134FB0" w:rsidRPr="006149F1" w:rsidRDefault="00134FB0" w:rsidP="0089060D">
            <w:pPr>
              <w:pStyle w:val="Sinespaciado"/>
              <w:jc w:val="center"/>
              <w:rPr>
                <w:rFonts w:ascii="Palatino Linotype" w:hAnsi="Palatino Linotype"/>
                <w:b/>
              </w:rPr>
            </w:pPr>
            <w:r w:rsidRPr="006149F1">
              <w:rPr>
                <w:rFonts w:ascii="Palatino Linotype" w:hAnsi="Palatino Linotype"/>
                <w:b/>
              </w:rPr>
              <w:t>Javier Martínez Cruz</w:t>
            </w:r>
          </w:p>
          <w:p w:rsidR="00134FB0" w:rsidRPr="006149F1" w:rsidRDefault="00134FB0" w:rsidP="0089060D">
            <w:pPr>
              <w:pStyle w:val="Sinespaciado"/>
              <w:jc w:val="center"/>
              <w:rPr>
                <w:rFonts w:ascii="Palatino Linotype" w:hAnsi="Palatino Linotype"/>
              </w:rPr>
            </w:pPr>
            <w:r w:rsidRPr="006149F1">
              <w:rPr>
                <w:rFonts w:ascii="Palatino Linotype" w:hAnsi="Palatino Linotype"/>
              </w:rPr>
              <w:t>Comisionado</w:t>
            </w:r>
          </w:p>
          <w:p w:rsidR="00134FB0" w:rsidRPr="006149F1" w:rsidRDefault="00134FB0" w:rsidP="0089060D">
            <w:pPr>
              <w:pStyle w:val="Sinespaciado"/>
              <w:jc w:val="center"/>
              <w:rPr>
                <w:rFonts w:ascii="Palatino Linotype" w:hAnsi="Palatino Linotype"/>
                <w:b/>
              </w:rPr>
            </w:pPr>
            <w:r w:rsidRPr="006149F1">
              <w:rPr>
                <w:rFonts w:ascii="Palatino Linotype" w:hAnsi="Palatino Linotype"/>
              </w:rPr>
              <w:t>(Rúbrica)</w:t>
            </w:r>
          </w:p>
        </w:tc>
        <w:tc>
          <w:tcPr>
            <w:tcW w:w="4531" w:type="dxa"/>
          </w:tcPr>
          <w:p w:rsidR="00134FB0" w:rsidRDefault="00134FB0" w:rsidP="0089060D">
            <w:pPr>
              <w:pStyle w:val="Sinespaciado"/>
              <w:jc w:val="center"/>
              <w:rPr>
                <w:rFonts w:ascii="Palatino Linotype" w:hAnsi="Palatino Linotype"/>
                <w:b/>
              </w:rPr>
            </w:pPr>
          </w:p>
          <w:p w:rsidR="00134FB0" w:rsidRDefault="00134FB0" w:rsidP="0089060D">
            <w:pPr>
              <w:pStyle w:val="Sinespaciado"/>
              <w:jc w:val="center"/>
              <w:rPr>
                <w:rFonts w:ascii="Palatino Linotype" w:hAnsi="Palatino Linotype"/>
                <w:b/>
              </w:rPr>
            </w:pPr>
          </w:p>
          <w:p w:rsidR="00134FB0" w:rsidRDefault="00134FB0" w:rsidP="0089060D">
            <w:pPr>
              <w:pStyle w:val="Sinespaciado"/>
              <w:jc w:val="center"/>
              <w:rPr>
                <w:rFonts w:ascii="Palatino Linotype" w:hAnsi="Palatino Linotype"/>
                <w:b/>
              </w:rPr>
            </w:pPr>
          </w:p>
          <w:p w:rsidR="00134FB0" w:rsidRDefault="00134FB0" w:rsidP="0089060D">
            <w:pPr>
              <w:pStyle w:val="Sinespaciado"/>
              <w:jc w:val="center"/>
              <w:rPr>
                <w:rFonts w:ascii="Palatino Linotype" w:hAnsi="Palatino Linotype"/>
                <w:b/>
              </w:rPr>
            </w:pPr>
          </w:p>
          <w:p w:rsidR="00134FB0" w:rsidRDefault="00134FB0" w:rsidP="0089060D">
            <w:pPr>
              <w:pStyle w:val="Sinespaciado"/>
              <w:jc w:val="center"/>
              <w:rPr>
                <w:rFonts w:ascii="Palatino Linotype" w:hAnsi="Palatino Linotype"/>
                <w:b/>
              </w:rPr>
            </w:pPr>
          </w:p>
          <w:p w:rsidR="00134FB0" w:rsidRDefault="00134FB0" w:rsidP="0089060D">
            <w:pPr>
              <w:pStyle w:val="Sinespaciado"/>
              <w:jc w:val="center"/>
              <w:rPr>
                <w:rFonts w:ascii="Palatino Linotype" w:hAnsi="Palatino Linotype"/>
                <w:b/>
              </w:rPr>
            </w:pPr>
            <w:r>
              <w:rPr>
                <w:rFonts w:ascii="Palatino Linotype" w:hAnsi="Palatino Linotype"/>
                <w:b/>
              </w:rPr>
              <w:t>Luis Gustavo Parra Noriega</w:t>
            </w:r>
          </w:p>
          <w:p w:rsidR="00134FB0" w:rsidRDefault="00134FB0" w:rsidP="0089060D">
            <w:pPr>
              <w:pStyle w:val="Sinespaciado"/>
              <w:jc w:val="center"/>
              <w:rPr>
                <w:rFonts w:ascii="Palatino Linotype" w:hAnsi="Palatino Linotype"/>
              </w:rPr>
            </w:pPr>
            <w:r>
              <w:rPr>
                <w:rFonts w:ascii="Palatino Linotype" w:hAnsi="Palatino Linotype"/>
              </w:rPr>
              <w:t>Comisionado</w:t>
            </w:r>
          </w:p>
          <w:p w:rsidR="00134FB0" w:rsidRPr="00F91340" w:rsidRDefault="00356CF3" w:rsidP="0089060D">
            <w:pPr>
              <w:pStyle w:val="Sinespaciado"/>
              <w:jc w:val="center"/>
              <w:rPr>
                <w:rFonts w:ascii="Palatino Linotype" w:hAnsi="Palatino Linotype"/>
              </w:rPr>
            </w:pPr>
            <w:r>
              <w:rPr>
                <w:rFonts w:ascii="Palatino Linotype" w:hAnsi="Palatino Linotype"/>
              </w:rPr>
              <w:t>(Rúbrica</w:t>
            </w:r>
            <w:r w:rsidR="00134FB0">
              <w:rPr>
                <w:rFonts w:ascii="Palatino Linotype" w:hAnsi="Palatino Linotype"/>
              </w:rPr>
              <w:t>)</w:t>
            </w:r>
          </w:p>
        </w:tc>
      </w:tr>
      <w:tr w:rsidR="00134FB0" w:rsidRPr="006149F1" w:rsidTr="0089060D">
        <w:tc>
          <w:tcPr>
            <w:tcW w:w="9062" w:type="dxa"/>
            <w:gridSpan w:val="2"/>
          </w:tcPr>
          <w:p w:rsidR="00134FB0" w:rsidRPr="006149F1" w:rsidRDefault="00134FB0" w:rsidP="0089060D">
            <w:pPr>
              <w:pStyle w:val="Sinespaciado"/>
              <w:jc w:val="center"/>
              <w:rPr>
                <w:rFonts w:ascii="Palatino Linotype" w:hAnsi="Palatino Linotype"/>
                <w:b/>
              </w:rPr>
            </w:pPr>
          </w:p>
          <w:p w:rsidR="00134FB0" w:rsidRPr="006149F1" w:rsidRDefault="00134FB0" w:rsidP="0089060D">
            <w:pPr>
              <w:pStyle w:val="Sinespaciado"/>
              <w:jc w:val="center"/>
              <w:rPr>
                <w:rFonts w:ascii="Palatino Linotype" w:hAnsi="Palatino Linotype"/>
                <w:b/>
              </w:rPr>
            </w:pPr>
          </w:p>
          <w:p w:rsidR="00134FB0" w:rsidRDefault="00134FB0" w:rsidP="0089060D">
            <w:pPr>
              <w:pStyle w:val="Sinespaciado"/>
              <w:jc w:val="center"/>
              <w:rPr>
                <w:rFonts w:ascii="Palatino Linotype" w:hAnsi="Palatino Linotype"/>
                <w:b/>
              </w:rPr>
            </w:pPr>
          </w:p>
          <w:p w:rsidR="00134FB0" w:rsidRPr="006149F1" w:rsidRDefault="00134FB0" w:rsidP="0089060D">
            <w:pPr>
              <w:pStyle w:val="Sinespaciado"/>
              <w:jc w:val="center"/>
              <w:rPr>
                <w:rFonts w:ascii="Palatino Linotype" w:hAnsi="Palatino Linotype"/>
                <w:b/>
              </w:rPr>
            </w:pPr>
          </w:p>
          <w:p w:rsidR="00134FB0" w:rsidRDefault="00134FB0" w:rsidP="0089060D">
            <w:pPr>
              <w:pStyle w:val="Sinespaciado"/>
              <w:jc w:val="center"/>
              <w:rPr>
                <w:rFonts w:ascii="Palatino Linotype" w:hAnsi="Palatino Linotype"/>
                <w:b/>
              </w:rPr>
            </w:pPr>
          </w:p>
          <w:p w:rsidR="00134FB0" w:rsidRPr="006149F1" w:rsidRDefault="00134FB0" w:rsidP="0089060D">
            <w:pPr>
              <w:pStyle w:val="Sinespaciado"/>
              <w:jc w:val="center"/>
              <w:rPr>
                <w:rFonts w:ascii="Palatino Linotype" w:hAnsi="Palatino Linotype"/>
                <w:b/>
              </w:rPr>
            </w:pPr>
            <w:r w:rsidRPr="006149F1">
              <w:rPr>
                <w:rFonts w:ascii="Palatino Linotype" w:hAnsi="Palatino Linotype"/>
                <w:b/>
              </w:rPr>
              <w:t>Alexis Tapia Ramírez</w:t>
            </w:r>
          </w:p>
          <w:p w:rsidR="00134FB0" w:rsidRPr="006149F1" w:rsidRDefault="00134FB0" w:rsidP="0089060D">
            <w:pPr>
              <w:pStyle w:val="Sinespaciado"/>
              <w:jc w:val="center"/>
              <w:rPr>
                <w:rFonts w:ascii="Palatino Linotype" w:hAnsi="Palatino Linotype"/>
              </w:rPr>
            </w:pPr>
            <w:r w:rsidRPr="006149F1">
              <w:rPr>
                <w:rFonts w:ascii="Palatino Linotype" w:hAnsi="Palatino Linotype"/>
              </w:rPr>
              <w:t>Secretario Técnico del Pleno</w:t>
            </w:r>
          </w:p>
          <w:p w:rsidR="00134FB0" w:rsidRPr="006149F1" w:rsidRDefault="00134FB0" w:rsidP="0089060D">
            <w:pPr>
              <w:pStyle w:val="Sinespaciado"/>
              <w:jc w:val="center"/>
              <w:rPr>
                <w:rFonts w:ascii="Palatino Linotype" w:hAnsi="Palatino Linotype"/>
              </w:rPr>
            </w:pPr>
            <w:r w:rsidRPr="006149F1">
              <w:rPr>
                <w:rFonts w:ascii="Palatino Linotype" w:hAnsi="Palatino Linotype"/>
              </w:rPr>
              <w:t>(Rúbrica)</w:t>
            </w:r>
          </w:p>
        </w:tc>
      </w:tr>
    </w:tbl>
    <w:p w:rsidR="00595CA9" w:rsidRDefault="00595CA9" w:rsidP="006A3AFB">
      <w:pPr>
        <w:spacing w:after="0" w:line="276" w:lineRule="auto"/>
        <w:jc w:val="both"/>
        <w:rPr>
          <w:rFonts w:ascii="Palatino Linotype" w:hAnsi="Palatino Linotype" w:cs="Arial"/>
          <w:sz w:val="18"/>
          <w:szCs w:val="18"/>
        </w:rPr>
      </w:pPr>
    </w:p>
    <w:p w:rsidR="00B76A01" w:rsidRPr="0040149E" w:rsidRDefault="00B76A01" w:rsidP="006A3AFB">
      <w:pPr>
        <w:spacing w:after="0" w:line="276" w:lineRule="auto"/>
        <w:jc w:val="both"/>
        <w:rPr>
          <w:rFonts w:ascii="Palatino Linotype" w:hAnsi="Palatino Linotype" w:cs="Arial"/>
          <w:sz w:val="18"/>
          <w:szCs w:val="18"/>
        </w:rPr>
      </w:pPr>
      <w:r w:rsidRPr="0040149E">
        <w:rPr>
          <w:rFonts w:ascii="Palatino Linotype" w:hAnsi="Palatino Linotype" w:cs="Arial"/>
          <w:sz w:val="18"/>
          <w:szCs w:val="18"/>
        </w:rPr>
        <w:t xml:space="preserve">Esta hoja corresponde a la resolución de fecha </w:t>
      </w:r>
      <w:r w:rsidR="00DA5E73">
        <w:rPr>
          <w:rFonts w:ascii="Palatino Linotype" w:hAnsi="Palatino Linotype" w:cs="Arial"/>
          <w:sz w:val="18"/>
          <w:szCs w:val="18"/>
        </w:rPr>
        <w:t>veintisiete</w:t>
      </w:r>
      <w:r w:rsidR="00356CF3">
        <w:rPr>
          <w:rFonts w:ascii="Palatino Linotype" w:hAnsi="Palatino Linotype" w:cs="Arial"/>
          <w:sz w:val="18"/>
          <w:szCs w:val="18"/>
        </w:rPr>
        <w:t xml:space="preserve"> de febrero de dos mil diecinueve</w:t>
      </w:r>
      <w:r w:rsidRPr="0040149E">
        <w:rPr>
          <w:rFonts w:ascii="Palatino Linotype" w:hAnsi="Palatino Linotype" w:cs="Arial"/>
          <w:sz w:val="18"/>
          <w:szCs w:val="18"/>
        </w:rPr>
        <w:t xml:space="preserve">, emitida en </w:t>
      </w:r>
      <w:r w:rsidR="001F7989" w:rsidRPr="0040149E">
        <w:rPr>
          <w:rFonts w:ascii="Palatino Linotype" w:hAnsi="Palatino Linotype" w:cs="Arial"/>
          <w:sz w:val="18"/>
          <w:szCs w:val="18"/>
        </w:rPr>
        <w:t>los</w:t>
      </w:r>
      <w:r w:rsidRPr="0040149E">
        <w:rPr>
          <w:rFonts w:ascii="Palatino Linotype" w:hAnsi="Palatino Linotype" w:cs="Arial"/>
          <w:sz w:val="18"/>
          <w:szCs w:val="18"/>
        </w:rPr>
        <w:t xml:space="preserve"> recurso</w:t>
      </w:r>
      <w:r w:rsidR="001F7989" w:rsidRPr="0040149E">
        <w:rPr>
          <w:rFonts w:ascii="Palatino Linotype" w:hAnsi="Palatino Linotype" w:cs="Arial"/>
          <w:sz w:val="18"/>
          <w:szCs w:val="18"/>
        </w:rPr>
        <w:t>s</w:t>
      </w:r>
      <w:r w:rsidRPr="0040149E">
        <w:rPr>
          <w:rFonts w:ascii="Palatino Linotype" w:hAnsi="Palatino Linotype" w:cs="Arial"/>
          <w:sz w:val="18"/>
          <w:szCs w:val="18"/>
        </w:rPr>
        <w:t xml:space="preserve"> de revisión </w:t>
      </w:r>
      <w:r w:rsidR="00356CF3">
        <w:rPr>
          <w:rFonts w:ascii="Palatino Linotype" w:hAnsi="Palatino Linotype" w:cs="Arial"/>
          <w:sz w:val="18"/>
          <w:szCs w:val="18"/>
        </w:rPr>
        <w:t>04475</w:t>
      </w:r>
      <w:r w:rsidR="001266BB" w:rsidRPr="0040149E">
        <w:rPr>
          <w:rFonts w:ascii="Palatino Linotype" w:hAnsi="Palatino Linotype" w:cs="Arial"/>
          <w:sz w:val="18"/>
          <w:szCs w:val="18"/>
        </w:rPr>
        <w:t>/INFOEM/IP/RR/2018</w:t>
      </w:r>
      <w:r w:rsidR="0040149E">
        <w:rPr>
          <w:rFonts w:ascii="Palatino Linotype" w:hAnsi="Palatino Linotype" w:cs="Arial"/>
          <w:sz w:val="18"/>
          <w:szCs w:val="18"/>
        </w:rPr>
        <w:t xml:space="preserve"> y A</w:t>
      </w:r>
      <w:r w:rsidR="00205562">
        <w:rPr>
          <w:rFonts w:ascii="Palatino Linotype" w:hAnsi="Palatino Linotype" w:cs="Arial"/>
          <w:sz w:val="18"/>
          <w:szCs w:val="18"/>
        </w:rPr>
        <w:t>cumulado.</w:t>
      </w:r>
    </w:p>
    <w:p w:rsidR="007533A3" w:rsidRPr="0040149E" w:rsidRDefault="000E0763" w:rsidP="006A3AFB">
      <w:pPr>
        <w:spacing w:after="0" w:line="276" w:lineRule="auto"/>
        <w:jc w:val="both"/>
        <w:rPr>
          <w:rFonts w:ascii="Palatino Linotype" w:hAnsi="Palatino Linotype" w:cs="Arial"/>
          <w:sz w:val="16"/>
          <w:szCs w:val="16"/>
        </w:rPr>
      </w:pPr>
      <w:r w:rsidRPr="0040149E">
        <w:rPr>
          <w:rFonts w:ascii="Palatino Linotype" w:hAnsi="Palatino Linotype" w:cs="Arial"/>
          <w:sz w:val="16"/>
          <w:szCs w:val="16"/>
        </w:rPr>
        <w:t>ZMS/OSAM/fzh</w:t>
      </w:r>
    </w:p>
    <w:sectPr w:rsidR="007533A3" w:rsidRPr="0040149E" w:rsidSect="00671BE8">
      <w:headerReference w:type="default" r:id="rId13"/>
      <w:footerReference w:type="default" r:id="rId14"/>
      <w:headerReference w:type="first" r:id="rId15"/>
      <w:footerReference w:type="first" r:id="rId1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021B" w:rsidRDefault="0022021B" w:rsidP="001032D4">
      <w:pPr>
        <w:spacing w:after="0" w:line="240" w:lineRule="auto"/>
      </w:pPr>
      <w:r>
        <w:separator/>
      </w:r>
    </w:p>
  </w:endnote>
  <w:endnote w:type="continuationSeparator" w:id="0">
    <w:p w:rsidR="0022021B" w:rsidRDefault="0022021B" w:rsidP="001032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17" w:rsidRPr="000B69FA" w:rsidRDefault="00FF2C17" w:rsidP="00671BE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95A4D">
      <w:rPr>
        <w:rFonts w:ascii="Palatino Linotype" w:hAnsi="Palatino Linotype"/>
        <w:bCs/>
        <w:noProof/>
        <w:sz w:val="20"/>
      </w:rPr>
      <w:t>43</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E95A4D">
      <w:rPr>
        <w:rFonts w:ascii="Palatino Linotype" w:hAnsi="Palatino Linotype"/>
        <w:bCs/>
        <w:noProof/>
        <w:sz w:val="20"/>
      </w:rPr>
      <w:t>43</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17" w:rsidRPr="000B69FA" w:rsidRDefault="00FF2C17" w:rsidP="00671BE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95A4D">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E95A4D">
      <w:rPr>
        <w:rFonts w:ascii="Palatino Linotype" w:hAnsi="Palatino Linotype"/>
        <w:bCs/>
        <w:noProof/>
        <w:sz w:val="20"/>
      </w:rPr>
      <w:t>43</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021B" w:rsidRDefault="0022021B" w:rsidP="001032D4">
      <w:pPr>
        <w:spacing w:after="0" w:line="240" w:lineRule="auto"/>
      </w:pPr>
      <w:r>
        <w:separator/>
      </w:r>
    </w:p>
  </w:footnote>
  <w:footnote w:type="continuationSeparator" w:id="0">
    <w:p w:rsidR="0022021B" w:rsidRDefault="0022021B" w:rsidP="001032D4">
      <w:pPr>
        <w:spacing w:after="0" w:line="240" w:lineRule="auto"/>
      </w:pPr>
      <w:r>
        <w:continuationSeparator/>
      </w:r>
    </w:p>
  </w:footnote>
  <w:footnote w:id="1">
    <w:p w:rsidR="00FF2C17" w:rsidRPr="00615B4B" w:rsidRDefault="00FF2C17" w:rsidP="006534A4">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rsidR="00FF2C17" w:rsidRPr="00615B4B" w:rsidRDefault="00FF2C17" w:rsidP="006534A4">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FF2C17" w:rsidRDefault="00FF2C17" w:rsidP="00641B7A">
      <w:pPr>
        <w:pStyle w:val="Textonotapie"/>
      </w:pPr>
      <w:r>
        <w:rPr>
          <w:rStyle w:val="Refdenotaalpie"/>
        </w:rPr>
        <w:footnoteRef/>
      </w:r>
      <w:r>
        <w:t xml:space="preserve"> </w:t>
      </w:r>
      <w:r w:rsidRPr="006848B2">
        <w:rPr>
          <w:rFonts w:ascii="Palatino Linotype" w:eastAsia="MS Mincho" w:hAnsi="Palatino Linotype" w:cs="Arial"/>
          <w:sz w:val="16"/>
          <w:szCs w:val="16"/>
          <w:lang w:eastAsia="es-MX"/>
        </w:rPr>
        <w:t xml:space="preserve">BURGOA ORIHUELA Ignacio. </w:t>
      </w:r>
      <w:r w:rsidRPr="006848B2">
        <w:rPr>
          <w:rFonts w:ascii="Palatino Linotype" w:eastAsia="MS Mincho" w:hAnsi="Palatino Linotype" w:cs="Arial"/>
          <w:i/>
          <w:sz w:val="16"/>
          <w:szCs w:val="16"/>
          <w:lang w:eastAsia="es-MX"/>
        </w:rPr>
        <w:t>Diccionario De Derecho Constitucional, Garantías y Amparo</w:t>
      </w:r>
      <w:r w:rsidRPr="006848B2">
        <w:rPr>
          <w:rFonts w:ascii="Palatino Linotype" w:eastAsia="MS Mincho" w:hAnsi="Palatino Linotype" w:cs="Arial"/>
          <w:sz w:val="16"/>
          <w:szCs w:val="16"/>
          <w:lang w:eastAsia="es-MX"/>
        </w:rPr>
        <w:t>. Ed. Porrúa, S.A., México. 1992. p. 115.</w:t>
      </w:r>
    </w:p>
  </w:footnote>
  <w:footnote w:id="3">
    <w:p w:rsidR="00FF2C17" w:rsidRDefault="00FF2C17" w:rsidP="00641B7A">
      <w:pPr>
        <w:pStyle w:val="Textonotapie"/>
      </w:pPr>
      <w:r>
        <w:rPr>
          <w:rStyle w:val="Refdenotaalpie"/>
        </w:rPr>
        <w:footnoteRef/>
      </w:r>
      <w:r>
        <w:t xml:space="preserve"> </w:t>
      </w:r>
      <w:r w:rsidRPr="006848B2">
        <w:rPr>
          <w:rFonts w:ascii="Palatino Linotype" w:eastAsia="MS Mincho" w:hAnsi="Palatino Linotype" w:cs="Arial"/>
          <w:sz w:val="16"/>
          <w:szCs w:val="16"/>
          <w:lang w:val="es-ES_tradnl" w:eastAsia="es-ES"/>
        </w:rPr>
        <w:t xml:space="preserve">CIENFUEGOS SALGADO David. </w:t>
      </w:r>
      <w:r w:rsidRPr="006848B2">
        <w:rPr>
          <w:rFonts w:ascii="Palatino Linotype" w:eastAsia="MS Mincho" w:hAnsi="Palatino Linotype" w:cs="Arial"/>
          <w:i/>
          <w:sz w:val="16"/>
          <w:szCs w:val="16"/>
          <w:lang w:val="es-ES_tradnl" w:eastAsia="es-ES"/>
        </w:rPr>
        <w:t xml:space="preserve">El Derecho de Petición en México. </w:t>
      </w:r>
      <w:r w:rsidRPr="006848B2">
        <w:rPr>
          <w:rFonts w:ascii="Palatino Linotype" w:eastAsia="MS Mincho" w:hAnsi="Palatino Linotype" w:cs="Arial"/>
          <w:sz w:val="16"/>
          <w:szCs w:val="16"/>
          <w:lang w:val="es-ES_tradnl" w:eastAsia="es-ES"/>
        </w:rPr>
        <w:t>Ed. Instituto de Investigaciones Jurídica UNAM. México 2004. p. 31</w:t>
      </w:r>
    </w:p>
  </w:footnote>
  <w:footnote w:id="4">
    <w:p w:rsidR="00FF2C17" w:rsidRDefault="00FF2C17" w:rsidP="00641B7A">
      <w:pPr>
        <w:pStyle w:val="Textonotapie"/>
      </w:pPr>
      <w:r>
        <w:rPr>
          <w:rStyle w:val="Refdenotaalpie"/>
        </w:rPr>
        <w:footnoteRef/>
      </w:r>
      <w:r>
        <w:t xml:space="preserve"> </w:t>
      </w:r>
      <w:r w:rsidRPr="006848B2">
        <w:rPr>
          <w:rFonts w:ascii="Palatino Linotype" w:eastAsia="MS Mincho" w:hAnsi="Palatino Linotype" w:cs="Arial"/>
          <w:sz w:val="16"/>
          <w:szCs w:val="16"/>
          <w:lang w:val="es-ES_tradnl" w:eastAsia="es-ES"/>
        </w:rPr>
        <w:t xml:space="preserve">ROBLES HERNÁNDEZ José Guadalupe. </w:t>
      </w:r>
      <w:r w:rsidRPr="006848B2">
        <w:rPr>
          <w:rFonts w:ascii="Palatino Linotype" w:eastAsia="MS Mincho" w:hAnsi="Palatino Linotype" w:cs="Arial"/>
          <w:i/>
          <w:sz w:val="16"/>
          <w:szCs w:val="16"/>
          <w:lang w:val="es-ES_tradnl" w:eastAsia="es-ES"/>
        </w:rPr>
        <w:t xml:space="preserve">Derecho de la Información y Comunicación Pública. </w:t>
      </w:r>
      <w:r w:rsidRPr="006848B2">
        <w:rPr>
          <w:rFonts w:ascii="Palatino Linotype" w:eastAsia="MS Mincho" w:hAnsi="Palatino Linotype" w:cs="Arial"/>
          <w:sz w:val="16"/>
          <w:szCs w:val="16"/>
          <w:lang w:val="es-ES_tradnl" w:eastAsia="es-ES"/>
        </w:rPr>
        <w:t>Ed. Universidad de Occidente. México. 2004, p. 72</w:t>
      </w:r>
    </w:p>
  </w:footnote>
  <w:footnote w:id="5">
    <w:p w:rsidR="00FF2C17" w:rsidRDefault="00FF2C17" w:rsidP="00641B7A">
      <w:pPr>
        <w:pStyle w:val="Textonotapie"/>
      </w:pPr>
      <w:r>
        <w:rPr>
          <w:rStyle w:val="Refdenotaalpie"/>
        </w:rPr>
        <w:footnoteRef/>
      </w:r>
      <w:r>
        <w:t xml:space="preserve"> </w:t>
      </w:r>
      <w:r w:rsidRPr="006848B2">
        <w:rPr>
          <w:rFonts w:ascii="Palatino Linotype" w:eastAsia="MS Mincho" w:hAnsi="Palatino Linotype" w:cs="Arial"/>
          <w:sz w:val="16"/>
          <w:szCs w:val="16"/>
          <w:lang w:eastAsia="es-ES"/>
        </w:rPr>
        <w:t xml:space="preserve">VILLANUEVA VILLANUEVA Ernesto. Derecho de la Información, Ed. Porrúa. </w:t>
      </w:r>
      <w:r w:rsidRPr="006848B2">
        <w:rPr>
          <w:rFonts w:ascii="Palatino Linotype" w:eastAsia="MS Mincho" w:hAnsi="Palatino Linotype" w:cs="Arial"/>
          <w:sz w:val="16"/>
          <w:szCs w:val="16"/>
          <w:lang w:eastAsia="es-MX"/>
        </w:rPr>
        <w:t>S.A., México. 2006. p. 270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17" w:rsidRDefault="00FF2C17">
    <w:pPr>
      <w:pStyle w:val="Encabezado"/>
    </w:pPr>
  </w:p>
  <w:tbl>
    <w:tblPr>
      <w:tblW w:w="10065" w:type="dxa"/>
      <w:tblInd w:w="-851" w:type="dxa"/>
      <w:tblLayout w:type="fixed"/>
      <w:tblCellMar>
        <w:left w:w="70" w:type="dxa"/>
        <w:right w:w="70" w:type="dxa"/>
      </w:tblCellMar>
      <w:tblLook w:val="04A0" w:firstRow="1" w:lastRow="0" w:firstColumn="1" w:lastColumn="0" w:noHBand="0" w:noVBand="1"/>
    </w:tblPr>
    <w:tblGrid>
      <w:gridCol w:w="6521"/>
      <w:gridCol w:w="3544"/>
    </w:tblGrid>
    <w:tr w:rsidR="00FF2C17" w:rsidTr="00DC0168">
      <w:trPr>
        <w:trHeight w:val="227"/>
      </w:trPr>
      <w:tc>
        <w:tcPr>
          <w:tcW w:w="6521" w:type="dxa"/>
          <w:hideMark/>
        </w:tcPr>
        <w:p w:rsidR="00FF2C17" w:rsidRDefault="00FF2C17"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544" w:type="dxa"/>
          <w:hideMark/>
        </w:tcPr>
        <w:p w:rsidR="00FF2C17" w:rsidRDefault="00FF2C17" w:rsidP="00785CEB">
          <w:pPr>
            <w:spacing w:after="120" w:line="256" w:lineRule="auto"/>
            <w:ind w:left="-70" w:right="214"/>
            <w:jc w:val="right"/>
            <w:rPr>
              <w:rFonts w:ascii="Palatino Linotype" w:hAnsi="Palatino Linotype" w:cs="Arial"/>
              <w:szCs w:val="20"/>
            </w:rPr>
          </w:pPr>
          <w:r>
            <w:rPr>
              <w:rFonts w:ascii="Palatino Linotype" w:hAnsi="Palatino Linotype" w:cs="Arial"/>
              <w:szCs w:val="20"/>
            </w:rPr>
            <w:t>04475/</w:t>
          </w:r>
          <w:r w:rsidRPr="00201139">
            <w:rPr>
              <w:rFonts w:ascii="Palatino Linotype" w:hAnsi="Palatino Linotype" w:cs="Arial"/>
              <w:szCs w:val="20"/>
            </w:rPr>
            <w:t>INFOEM/IP/RR/201</w:t>
          </w:r>
          <w:r>
            <w:rPr>
              <w:rFonts w:ascii="Palatino Linotype" w:hAnsi="Palatino Linotype" w:cs="Arial"/>
              <w:szCs w:val="20"/>
            </w:rPr>
            <w:t>8 y Acumulado</w:t>
          </w:r>
        </w:p>
      </w:tc>
    </w:tr>
    <w:tr w:rsidR="00FF2C17" w:rsidTr="00DC0168">
      <w:trPr>
        <w:trHeight w:val="242"/>
      </w:trPr>
      <w:tc>
        <w:tcPr>
          <w:tcW w:w="6521" w:type="dxa"/>
          <w:hideMark/>
        </w:tcPr>
        <w:p w:rsidR="00FF2C17" w:rsidRDefault="00FF2C17"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544" w:type="dxa"/>
          <w:hideMark/>
        </w:tcPr>
        <w:p w:rsidR="00FF2C17" w:rsidRDefault="00FF2C17" w:rsidP="00DC0168">
          <w:pPr>
            <w:spacing w:after="120" w:line="256" w:lineRule="auto"/>
            <w:ind w:left="-778" w:right="214" w:firstLine="567"/>
            <w:jc w:val="right"/>
            <w:rPr>
              <w:rFonts w:ascii="Palatino Linotype" w:hAnsi="Palatino Linotype" w:cs="Arial"/>
              <w:szCs w:val="20"/>
            </w:rPr>
          </w:pPr>
          <w:r>
            <w:rPr>
              <w:rFonts w:ascii="Palatino Linotype" w:hAnsi="Palatino Linotype" w:cs="Arial"/>
              <w:szCs w:val="20"/>
            </w:rPr>
            <w:t xml:space="preserve">Ayuntamiento de San Martín de Las Pirámides </w:t>
          </w:r>
        </w:p>
      </w:tc>
    </w:tr>
    <w:tr w:rsidR="00FF2C17" w:rsidTr="00DC0168">
      <w:trPr>
        <w:trHeight w:val="342"/>
      </w:trPr>
      <w:tc>
        <w:tcPr>
          <w:tcW w:w="6521" w:type="dxa"/>
          <w:hideMark/>
        </w:tcPr>
        <w:p w:rsidR="00FF2C17" w:rsidRDefault="00FF2C17" w:rsidP="00671BE8">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544" w:type="dxa"/>
          <w:hideMark/>
        </w:tcPr>
        <w:p w:rsidR="00FF2C17" w:rsidRDefault="00FF2C17" w:rsidP="00DC0168">
          <w:pPr>
            <w:spacing w:after="120" w:line="256" w:lineRule="auto"/>
            <w:ind w:left="-778"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FF2C17" w:rsidRDefault="00FF2C1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6380"/>
      <w:gridCol w:w="3685"/>
    </w:tblGrid>
    <w:tr w:rsidR="00FF2C17" w:rsidRPr="00633CD9" w:rsidTr="00DC0168">
      <w:trPr>
        <w:trHeight w:val="227"/>
      </w:trPr>
      <w:tc>
        <w:tcPr>
          <w:tcW w:w="6380" w:type="dxa"/>
          <w:hideMark/>
        </w:tcPr>
        <w:p w:rsidR="00FF2C17" w:rsidRDefault="00FF2C17"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685" w:type="dxa"/>
          <w:hideMark/>
        </w:tcPr>
        <w:p w:rsidR="00FF2C17" w:rsidRPr="00B4142F" w:rsidRDefault="00FF2C17" w:rsidP="00840752">
          <w:pPr>
            <w:spacing w:after="120" w:line="256" w:lineRule="auto"/>
            <w:ind w:left="-486" w:right="214"/>
            <w:jc w:val="right"/>
            <w:rPr>
              <w:rFonts w:ascii="Palatino Linotype" w:hAnsi="Palatino Linotype" w:cs="Arial"/>
              <w:szCs w:val="20"/>
            </w:rPr>
          </w:pPr>
          <w:r>
            <w:rPr>
              <w:rFonts w:ascii="Palatino Linotype" w:hAnsi="Palatino Linotype" w:cs="Arial"/>
              <w:szCs w:val="20"/>
            </w:rPr>
            <w:t>04475/INFOEM/IP/RR/2018 y Acumulado</w:t>
          </w:r>
        </w:p>
      </w:tc>
    </w:tr>
    <w:tr w:rsidR="00FF2C17" w:rsidRPr="00633CD9" w:rsidTr="00DC0168">
      <w:trPr>
        <w:trHeight w:val="196"/>
      </w:trPr>
      <w:tc>
        <w:tcPr>
          <w:tcW w:w="6380" w:type="dxa"/>
          <w:hideMark/>
        </w:tcPr>
        <w:p w:rsidR="00FF2C17" w:rsidRDefault="00FF2C17"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3685" w:type="dxa"/>
          <w:hideMark/>
        </w:tcPr>
        <w:p w:rsidR="00FF2C17" w:rsidRPr="00840752" w:rsidRDefault="00E95A4D" w:rsidP="00840752">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XXXXXXXXXXXXXXXXXXXXX</w:t>
          </w:r>
        </w:p>
      </w:tc>
    </w:tr>
    <w:tr w:rsidR="00FF2C17" w:rsidRPr="00633CD9" w:rsidTr="00DC0168">
      <w:trPr>
        <w:trHeight w:val="242"/>
      </w:trPr>
      <w:tc>
        <w:tcPr>
          <w:tcW w:w="6380" w:type="dxa"/>
          <w:hideMark/>
        </w:tcPr>
        <w:p w:rsidR="00FF2C17" w:rsidRDefault="00FF2C17"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685" w:type="dxa"/>
          <w:hideMark/>
        </w:tcPr>
        <w:p w:rsidR="00FF2C17" w:rsidRDefault="00FF2C17" w:rsidP="00D80BE8">
          <w:pPr>
            <w:spacing w:after="120" w:line="256" w:lineRule="auto"/>
            <w:ind w:left="-495" w:right="214" w:firstLine="567"/>
            <w:jc w:val="right"/>
            <w:rPr>
              <w:rFonts w:ascii="Palatino Linotype" w:hAnsi="Palatino Linotype" w:cs="Arial"/>
              <w:szCs w:val="20"/>
            </w:rPr>
          </w:pPr>
          <w:r>
            <w:rPr>
              <w:rFonts w:ascii="Palatino Linotype" w:hAnsi="Palatino Linotype" w:cs="Arial"/>
              <w:szCs w:val="20"/>
            </w:rPr>
            <w:t>Ayuntamiento de San Martín de Las Pirámides</w:t>
          </w:r>
        </w:p>
      </w:tc>
    </w:tr>
    <w:tr w:rsidR="00FF2C17" w:rsidTr="00DC0168">
      <w:trPr>
        <w:trHeight w:val="342"/>
      </w:trPr>
      <w:tc>
        <w:tcPr>
          <w:tcW w:w="6380" w:type="dxa"/>
          <w:hideMark/>
        </w:tcPr>
        <w:p w:rsidR="00FF2C17" w:rsidRDefault="00FF2C17" w:rsidP="00671BE8">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685" w:type="dxa"/>
          <w:hideMark/>
        </w:tcPr>
        <w:p w:rsidR="00FF2C17" w:rsidRDefault="00FF2C17" w:rsidP="00671BE8">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FF2C17" w:rsidRDefault="00FF2C1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E4888"/>
    <w:multiLevelType w:val="hybridMultilevel"/>
    <w:tmpl w:val="7CB4852A"/>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321D3C"/>
    <w:multiLevelType w:val="hybridMultilevel"/>
    <w:tmpl w:val="5FD60E4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685F9B"/>
    <w:multiLevelType w:val="hybridMultilevel"/>
    <w:tmpl w:val="6B92617E"/>
    <w:lvl w:ilvl="0" w:tplc="DC82E0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7A74498"/>
    <w:multiLevelType w:val="hybridMultilevel"/>
    <w:tmpl w:val="61068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8F01D4E"/>
    <w:multiLevelType w:val="hybridMultilevel"/>
    <w:tmpl w:val="73E4561C"/>
    <w:lvl w:ilvl="0" w:tplc="EF66AE24">
      <w:start w:val="1"/>
      <w:numFmt w:val="bullet"/>
      <w:lvlText w:val="-"/>
      <w:lvlJc w:val="left"/>
      <w:pPr>
        <w:ind w:left="720" w:hanging="360"/>
      </w:pPr>
      <w:rPr>
        <w:rFonts w:ascii="Palatino Linotype" w:hAnsi="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2D66131"/>
    <w:multiLevelType w:val="hybridMultilevel"/>
    <w:tmpl w:val="D76E22A6"/>
    <w:lvl w:ilvl="0" w:tplc="F2ECF9E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3112D11"/>
    <w:multiLevelType w:val="hybridMultilevel"/>
    <w:tmpl w:val="617C2A72"/>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7" w15:restartNumberingAfterBreak="0">
    <w:nsid w:val="1C494378"/>
    <w:multiLevelType w:val="hybridMultilevel"/>
    <w:tmpl w:val="2D406A6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8" w15:restartNumberingAfterBreak="0">
    <w:nsid w:val="1F941FF1"/>
    <w:multiLevelType w:val="hybridMultilevel"/>
    <w:tmpl w:val="2B72360E"/>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9" w15:restartNumberingAfterBreak="0">
    <w:nsid w:val="1FBB75BB"/>
    <w:multiLevelType w:val="hybridMultilevel"/>
    <w:tmpl w:val="BBAEBC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15A2835"/>
    <w:multiLevelType w:val="hybridMultilevel"/>
    <w:tmpl w:val="65002606"/>
    <w:lvl w:ilvl="0" w:tplc="AF52869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1660988"/>
    <w:multiLevelType w:val="hybridMultilevel"/>
    <w:tmpl w:val="2626D398"/>
    <w:lvl w:ilvl="0" w:tplc="822EB0D4">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2" w15:restartNumberingAfterBreak="0">
    <w:nsid w:val="21A441F5"/>
    <w:multiLevelType w:val="hybridMultilevel"/>
    <w:tmpl w:val="5B0EC06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2612757"/>
    <w:multiLevelType w:val="hybridMultilevel"/>
    <w:tmpl w:val="F41C99D8"/>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4" w15:restartNumberingAfterBreak="0">
    <w:nsid w:val="246C7D35"/>
    <w:multiLevelType w:val="hybridMultilevel"/>
    <w:tmpl w:val="7BFA816A"/>
    <w:lvl w:ilvl="0" w:tplc="EF66AE24">
      <w:start w:val="1"/>
      <w:numFmt w:val="bullet"/>
      <w:lvlText w:val="-"/>
      <w:lvlJc w:val="left"/>
      <w:pPr>
        <w:ind w:left="720" w:hanging="360"/>
      </w:pPr>
      <w:rPr>
        <w:rFonts w:ascii="Palatino Linotype" w:hAnsi="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8690C13"/>
    <w:multiLevelType w:val="hybridMultilevel"/>
    <w:tmpl w:val="D792B0C0"/>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6" w15:restartNumberingAfterBreak="0">
    <w:nsid w:val="29817206"/>
    <w:multiLevelType w:val="hybridMultilevel"/>
    <w:tmpl w:val="C3ECB742"/>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7" w15:restartNumberingAfterBreak="0">
    <w:nsid w:val="29B95578"/>
    <w:multiLevelType w:val="hybridMultilevel"/>
    <w:tmpl w:val="58729898"/>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8" w15:restartNumberingAfterBreak="0">
    <w:nsid w:val="2B5D47BA"/>
    <w:multiLevelType w:val="hybridMultilevel"/>
    <w:tmpl w:val="02E2063A"/>
    <w:lvl w:ilvl="0" w:tplc="0EFA095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4317490"/>
    <w:multiLevelType w:val="hybridMultilevel"/>
    <w:tmpl w:val="EAB82A06"/>
    <w:lvl w:ilvl="0" w:tplc="92BE0B36">
      <w:start w:val="1"/>
      <w:numFmt w:val="decimal"/>
      <w:lvlText w:val="%1."/>
      <w:lvlJc w:val="left"/>
      <w:pPr>
        <w:ind w:left="644" w:hanging="360"/>
      </w:pPr>
      <w:rPr>
        <w:rFonts w:ascii="Palatino Linotype" w:hAnsi="Palatino Linotype" w:hint="default"/>
        <w:b/>
        <w:i w:val="0"/>
        <w:color w:val="auto"/>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65405D1"/>
    <w:multiLevelType w:val="hybridMultilevel"/>
    <w:tmpl w:val="938CF4B6"/>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2" w15:restartNumberingAfterBreak="0">
    <w:nsid w:val="38902EC6"/>
    <w:multiLevelType w:val="hybridMultilevel"/>
    <w:tmpl w:val="5B0EC06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B2D6BE7"/>
    <w:multiLevelType w:val="hybridMultilevel"/>
    <w:tmpl w:val="B8CE538A"/>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4" w15:restartNumberingAfterBreak="0">
    <w:nsid w:val="51A27894"/>
    <w:multiLevelType w:val="hybridMultilevel"/>
    <w:tmpl w:val="029A3484"/>
    <w:lvl w:ilvl="0" w:tplc="901AA8E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2AC69FB"/>
    <w:multiLevelType w:val="hybridMultilevel"/>
    <w:tmpl w:val="03C05BFA"/>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6" w15:restartNumberingAfterBreak="0">
    <w:nsid w:val="59902DD3"/>
    <w:multiLevelType w:val="hybridMultilevel"/>
    <w:tmpl w:val="4E381EE4"/>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7" w15:restartNumberingAfterBreak="0">
    <w:nsid w:val="5E1B0E49"/>
    <w:multiLevelType w:val="hybridMultilevel"/>
    <w:tmpl w:val="55562AE6"/>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8" w15:restartNumberingAfterBreak="0">
    <w:nsid w:val="63C95FCF"/>
    <w:multiLevelType w:val="hybridMultilevel"/>
    <w:tmpl w:val="C75CAEA4"/>
    <w:lvl w:ilvl="0" w:tplc="0EFA0958">
      <w:start w:val="1"/>
      <w:numFmt w:val="upperRoman"/>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9" w15:restartNumberingAfterBreak="0">
    <w:nsid w:val="6E866662"/>
    <w:multiLevelType w:val="hybridMultilevel"/>
    <w:tmpl w:val="0FFCA8DA"/>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0" w15:restartNumberingAfterBreak="0">
    <w:nsid w:val="78704178"/>
    <w:multiLevelType w:val="hybridMultilevel"/>
    <w:tmpl w:val="AE825B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24"/>
  </w:num>
  <w:num w:numId="3">
    <w:abstractNumId w:val="5"/>
  </w:num>
  <w:num w:numId="4">
    <w:abstractNumId w:val="23"/>
  </w:num>
  <w:num w:numId="5">
    <w:abstractNumId w:val="15"/>
  </w:num>
  <w:num w:numId="6">
    <w:abstractNumId w:val="7"/>
  </w:num>
  <w:num w:numId="7">
    <w:abstractNumId w:val="16"/>
  </w:num>
  <w:num w:numId="8">
    <w:abstractNumId w:val="26"/>
  </w:num>
  <w:num w:numId="9">
    <w:abstractNumId w:val="14"/>
  </w:num>
  <w:num w:numId="10">
    <w:abstractNumId w:val="4"/>
  </w:num>
  <w:num w:numId="11">
    <w:abstractNumId w:val="22"/>
  </w:num>
  <w:num w:numId="12">
    <w:abstractNumId w:val="21"/>
  </w:num>
  <w:num w:numId="13">
    <w:abstractNumId w:val="6"/>
  </w:num>
  <w:num w:numId="14">
    <w:abstractNumId w:val="27"/>
  </w:num>
  <w:num w:numId="15">
    <w:abstractNumId w:val="13"/>
  </w:num>
  <w:num w:numId="16">
    <w:abstractNumId w:val="8"/>
  </w:num>
  <w:num w:numId="17">
    <w:abstractNumId w:val="25"/>
  </w:num>
  <w:num w:numId="18">
    <w:abstractNumId w:val="18"/>
  </w:num>
  <w:num w:numId="19">
    <w:abstractNumId w:val="17"/>
  </w:num>
  <w:num w:numId="20">
    <w:abstractNumId w:val="9"/>
  </w:num>
  <w:num w:numId="21">
    <w:abstractNumId w:val="1"/>
  </w:num>
  <w:num w:numId="22">
    <w:abstractNumId w:val="12"/>
  </w:num>
  <w:num w:numId="23">
    <w:abstractNumId w:val="11"/>
  </w:num>
  <w:num w:numId="24">
    <w:abstractNumId w:val="19"/>
  </w:num>
  <w:num w:numId="25">
    <w:abstractNumId w:val="20"/>
  </w:num>
  <w:num w:numId="26">
    <w:abstractNumId w:val="29"/>
  </w:num>
  <w:num w:numId="27">
    <w:abstractNumId w:val="2"/>
  </w:num>
  <w:num w:numId="28">
    <w:abstractNumId w:val="30"/>
  </w:num>
  <w:num w:numId="29">
    <w:abstractNumId w:val="28"/>
  </w:num>
  <w:num w:numId="30">
    <w:abstractNumId w:val="10"/>
  </w:num>
  <w:num w:numId="31">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s-CO" w:vendorID="64" w:dllVersion="131078" w:nlCheck="1" w:checkStyle="1"/>
  <w:defaultTabStop w:val="709"/>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32D4"/>
    <w:rsid w:val="00000566"/>
    <w:rsid w:val="000006D1"/>
    <w:rsid w:val="000041EE"/>
    <w:rsid w:val="00005528"/>
    <w:rsid w:val="00005EC4"/>
    <w:rsid w:val="00007425"/>
    <w:rsid w:val="00010801"/>
    <w:rsid w:val="00010A91"/>
    <w:rsid w:val="000133CB"/>
    <w:rsid w:val="00013E49"/>
    <w:rsid w:val="00015427"/>
    <w:rsid w:val="00021C2F"/>
    <w:rsid w:val="000242A9"/>
    <w:rsid w:val="0002437E"/>
    <w:rsid w:val="00024E19"/>
    <w:rsid w:val="00025055"/>
    <w:rsid w:val="000264BC"/>
    <w:rsid w:val="00027645"/>
    <w:rsid w:val="00030172"/>
    <w:rsid w:val="00030AB1"/>
    <w:rsid w:val="00031554"/>
    <w:rsid w:val="00032100"/>
    <w:rsid w:val="00034D62"/>
    <w:rsid w:val="000350DC"/>
    <w:rsid w:val="00035359"/>
    <w:rsid w:val="0003605D"/>
    <w:rsid w:val="00036794"/>
    <w:rsid w:val="00037BAB"/>
    <w:rsid w:val="000403ED"/>
    <w:rsid w:val="00040B44"/>
    <w:rsid w:val="00044046"/>
    <w:rsid w:val="00047B7A"/>
    <w:rsid w:val="00051DC3"/>
    <w:rsid w:val="00056801"/>
    <w:rsid w:val="00057C69"/>
    <w:rsid w:val="000623B8"/>
    <w:rsid w:val="00062B3B"/>
    <w:rsid w:val="00064E76"/>
    <w:rsid w:val="00066349"/>
    <w:rsid w:val="00066B4B"/>
    <w:rsid w:val="000714F2"/>
    <w:rsid w:val="000731C6"/>
    <w:rsid w:val="00073705"/>
    <w:rsid w:val="00075FD2"/>
    <w:rsid w:val="00076601"/>
    <w:rsid w:val="0008339D"/>
    <w:rsid w:val="000850CE"/>
    <w:rsid w:val="000865CC"/>
    <w:rsid w:val="00087DCC"/>
    <w:rsid w:val="000908E8"/>
    <w:rsid w:val="000912C3"/>
    <w:rsid w:val="0009312F"/>
    <w:rsid w:val="00093F4C"/>
    <w:rsid w:val="000A1237"/>
    <w:rsid w:val="000A207D"/>
    <w:rsid w:val="000A5B86"/>
    <w:rsid w:val="000A634F"/>
    <w:rsid w:val="000A663B"/>
    <w:rsid w:val="000B1332"/>
    <w:rsid w:val="000B3104"/>
    <w:rsid w:val="000B3864"/>
    <w:rsid w:val="000B518A"/>
    <w:rsid w:val="000B54E8"/>
    <w:rsid w:val="000B58A3"/>
    <w:rsid w:val="000B5E93"/>
    <w:rsid w:val="000B65B4"/>
    <w:rsid w:val="000B6BC0"/>
    <w:rsid w:val="000B7DD9"/>
    <w:rsid w:val="000C016E"/>
    <w:rsid w:val="000C050D"/>
    <w:rsid w:val="000C225A"/>
    <w:rsid w:val="000C3EA3"/>
    <w:rsid w:val="000C5416"/>
    <w:rsid w:val="000C5AC5"/>
    <w:rsid w:val="000C75F2"/>
    <w:rsid w:val="000C7D9F"/>
    <w:rsid w:val="000D1230"/>
    <w:rsid w:val="000D192B"/>
    <w:rsid w:val="000D3581"/>
    <w:rsid w:val="000D373B"/>
    <w:rsid w:val="000D4BBF"/>
    <w:rsid w:val="000D4C85"/>
    <w:rsid w:val="000D61E4"/>
    <w:rsid w:val="000D64AB"/>
    <w:rsid w:val="000D7549"/>
    <w:rsid w:val="000E0763"/>
    <w:rsid w:val="000E0837"/>
    <w:rsid w:val="000E36A3"/>
    <w:rsid w:val="000E3A84"/>
    <w:rsid w:val="000E63BD"/>
    <w:rsid w:val="000F02B0"/>
    <w:rsid w:val="000F0394"/>
    <w:rsid w:val="000F146B"/>
    <w:rsid w:val="000F19E1"/>
    <w:rsid w:val="000F42F5"/>
    <w:rsid w:val="000F4484"/>
    <w:rsid w:val="000F6866"/>
    <w:rsid w:val="000F6C33"/>
    <w:rsid w:val="001006A4"/>
    <w:rsid w:val="001026A4"/>
    <w:rsid w:val="0010282F"/>
    <w:rsid w:val="00102E10"/>
    <w:rsid w:val="001032D4"/>
    <w:rsid w:val="00104D3B"/>
    <w:rsid w:val="001056E8"/>
    <w:rsid w:val="001056FD"/>
    <w:rsid w:val="0010751D"/>
    <w:rsid w:val="00110ADD"/>
    <w:rsid w:val="00111AA7"/>
    <w:rsid w:val="00111D30"/>
    <w:rsid w:val="00113B6C"/>
    <w:rsid w:val="00114C21"/>
    <w:rsid w:val="00120D25"/>
    <w:rsid w:val="001226DA"/>
    <w:rsid w:val="001229B9"/>
    <w:rsid w:val="00123880"/>
    <w:rsid w:val="00123A68"/>
    <w:rsid w:val="00124A15"/>
    <w:rsid w:val="001252D7"/>
    <w:rsid w:val="00126362"/>
    <w:rsid w:val="001266BB"/>
    <w:rsid w:val="001273C5"/>
    <w:rsid w:val="00132ED0"/>
    <w:rsid w:val="00134E8C"/>
    <w:rsid w:val="00134FB0"/>
    <w:rsid w:val="00136DE7"/>
    <w:rsid w:val="00141D9A"/>
    <w:rsid w:val="00143BD8"/>
    <w:rsid w:val="00147256"/>
    <w:rsid w:val="00147CA8"/>
    <w:rsid w:val="00150BA2"/>
    <w:rsid w:val="00150BD6"/>
    <w:rsid w:val="00152BFC"/>
    <w:rsid w:val="00152FC6"/>
    <w:rsid w:val="00161D97"/>
    <w:rsid w:val="00165E9E"/>
    <w:rsid w:val="00167B37"/>
    <w:rsid w:val="00171621"/>
    <w:rsid w:val="00171982"/>
    <w:rsid w:val="00171DE6"/>
    <w:rsid w:val="00172834"/>
    <w:rsid w:val="00172DFB"/>
    <w:rsid w:val="00173448"/>
    <w:rsid w:val="00180293"/>
    <w:rsid w:val="00190377"/>
    <w:rsid w:val="001906EA"/>
    <w:rsid w:val="00196B79"/>
    <w:rsid w:val="001A0ADE"/>
    <w:rsid w:val="001A1A7D"/>
    <w:rsid w:val="001A1FAA"/>
    <w:rsid w:val="001A304C"/>
    <w:rsid w:val="001A3B4C"/>
    <w:rsid w:val="001A3E5C"/>
    <w:rsid w:val="001A4BF9"/>
    <w:rsid w:val="001A4E06"/>
    <w:rsid w:val="001B1C26"/>
    <w:rsid w:val="001B4E71"/>
    <w:rsid w:val="001B6B26"/>
    <w:rsid w:val="001B780A"/>
    <w:rsid w:val="001C2750"/>
    <w:rsid w:val="001C31E7"/>
    <w:rsid w:val="001C4ACC"/>
    <w:rsid w:val="001C4E64"/>
    <w:rsid w:val="001C5DDC"/>
    <w:rsid w:val="001C63D8"/>
    <w:rsid w:val="001C7F2B"/>
    <w:rsid w:val="001D02D1"/>
    <w:rsid w:val="001D0F8B"/>
    <w:rsid w:val="001D23EA"/>
    <w:rsid w:val="001D375C"/>
    <w:rsid w:val="001D6862"/>
    <w:rsid w:val="001D7C70"/>
    <w:rsid w:val="001E0C34"/>
    <w:rsid w:val="001E2EB6"/>
    <w:rsid w:val="001E41D3"/>
    <w:rsid w:val="001E4CB7"/>
    <w:rsid w:val="001E7595"/>
    <w:rsid w:val="001E7DD5"/>
    <w:rsid w:val="001E7EBF"/>
    <w:rsid w:val="001F1796"/>
    <w:rsid w:val="001F1DDC"/>
    <w:rsid w:val="001F230F"/>
    <w:rsid w:val="001F2F0C"/>
    <w:rsid w:val="001F3E55"/>
    <w:rsid w:val="001F4324"/>
    <w:rsid w:val="001F5033"/>
    <w:rsid w:val="001F53CB"/>
    <w:rsid w:val="001F7989"/>
    <w:rsid w:val="00200222"/>
    <w:rsid w:val="002008C5"/>
    <w:rsid w:val="00201139"/>
    <w:rsid w:val="00201FAB"/>
    <w:rsid w:val="002034B3"/>
    <w:rsid w:val="0020377D"/>
    <w:rsid w:val="00205415"/>
    <w:rsid w:val="00205562"/>
    <w:rsid w:val="00205665"/>
    <w:rsid w:val="00206F9E"/>
    <w:rsid w:val="00210BE0"/>
    <w:rsid w:val="00213256"/>
    <w:rsid w:val="0021581C"/>
    <w:rsid w:val="00215C47"/>
    <w:rsid w:val="002160F2"/>
    <w:rsid w:val="002167E1"/>
    <w:rsid w:val="0022021B"/>
    <w:rsid w:val="002204F1"/>
    <w:rsid w:val="00221589"/>
    <w:rsid w:val="00223909"/>
    <w:rsid w:val="00225A3D"/>
    <w:rsid w:val="002269B2"/>
    <w:rsid w:val="00230CF8"/>
    <w:rsid w:val="0023197C"/>
    <w:rsid w:val="002322F3"/>
    <w:rsid w:val="0023252B"/>
    <w:rsid w:val="002335C4"/>
    <w:rsid w:val="00234144"/>
    <w:rsid w:val="00235CCF"/>
    <w:rsid w:val="00237247"/>
    <w:rsid w:val="002373BD"/>
    <w:rsid w:val="00237B6D"/>
    <w:rsid w:val="00240213"/>
    <w:rsid w:val="00242081"/>
    <w:rsid w:val="002426B8"/>
    <w:rsid w:val="002443B2"/>
    <w:rsid w:val="00245582"/>
    <w:rsid w:val="00250C08"/>
    <w:rsid w:val="00251097"/>
    <w:rsid w:val="00251A78"/>
    <w:rsid w:val="00251D9F"/>
    <w:rsid w:val="00253AFC"/>
    <w:rsid w:val="00254D5C"/>
    <w:rsid w:val="00254DBD"/>
    <w:rsid w:val="00254E16"/>
    <w:rsid w:val="00255356"/>
    <w:rsid w:val="00255849"/>
    <w:rsid w:val="00256E8A"/>
    <w:rsid w:val="00257ADA"/>
    <w:rsid w:val="00262CE7"/>
    <w:rsid w:val="00262E29"/>
    <w:rsid w:val="00263A21"/>
    <w:rsid w:val="002653D7"/>
    <w:rsid w:val="00265A8F"/>
    <w:rsid w:val="002668F4"/>
    <w:rsid w:val="002819DE"/>
    <w:rsid w:val="00284FE1"/>
    <w:rsid w:val="00285B0A"/>
    <w:rsid w:val="00286A8B"/>
    <w:rsid w:val="00286C44"/>
    <w:rsid w:val="002879E0"/>
    <w:rsid w:val="00287B9A"/>
    <w:rsid w:val="00295743"/>
    <w:rsid w:val="00297564"/>
    <w:rsid w:val="002A6B47"/>
    <w:rsid w:val="002A742F"/>
    <w:rsid w:val="002B3BE7"/>
    <w:rsid w:val="002B4ADB"/>
    <w:rsid w:val="002B6AFE"/>
    <w:rsid w:val="002C1C8F"/>
    <w:rsid w:val="002C2D7A"/>
    <w:rsid w:val="002C363C"/>
    <w:rsid w:val="002C4298"/>
    <w:rsid w:val="002C4F5D"/>
    <w:rsid w:val="002C6541"/>
    <w:rsid w:val="002C7DF8"/>
    <w:rsid w:val="002D06A4"/>
    <w:rsid w:val="002D1BB7"/>
    <w:rsid w:val="002D5206"/>
    <w:rsid w:val="002D6B7D"/>
    <w:rsid w:val="002E35AF"/>
    <w:rsid w:val="002E4037"/>
    <w:rsid w:val="002E4721"/>
    <w:rsid w:val="002E56EF"/>
    <w:rsid w:val="002E694C"/>
    <w:rsid w:val="002F18C5"/>
    <w:rsid w:val="002F1B38"/>
    <w:rsid w:val="002F23EC"/>
    <w:rsid w:val="002F382F"/>
    <w:rsid w:val="002F3FFD"/>
    <w:rsid w:val="002F448D"/>
    <w:rsid w:val="002F4590"/>
    <w:rsid w:val="002F786D"/>
    <w:rsid w:val="00300888"/>
    <w:rsid w:val="0030088F"/>
    <w:rsid w:val="00302130"/>
    <w:rsid w:val="00303C8E"/>
    <w:rsid w:val="00303FD6"/>
    <w:rsid w:val="003044CD"/>
    <w:rsid w:val="003060D5"/>
    <w:rsid w:val="003068B5"/>
    <w:rsid w:val="00307AC8"/>
    <w:rsid w:val="003109C5"/>
    <w:rsid w:val="00311750"/>
    <w:rsid w:val="0031682D"/>
    <w:rsid w:val="00317187"/>
    <w:rsid w:val="00317244"/>
    <w:rsid w:val="00320E95"/>
    <w:rsid w:val="00321595"/>
    <w:rsid w:val="00321C48"/>
    <w:rsid w:val="00321DE4"/>
    <w:rsid w:val="00321E4E"/>
    <w:rsid w:val="0032241D"/>
    <w:rsid w:val="00323455"/>
    <w:rsid w:val="00325940"/>
    <w:rsid w:val="00331FBC"/>
    <w:rsid w:val="00334D21"/>
    <w:rsid w:val="00335E6E"/>
    <w:rsid w:val="00337293"/>
    <w:rsid w:val="00342521"/>
    <w:rsid w:val="0034390C"/>
    <w:rsid w:val="00343D25"/>
    <w:rsid w:val="003446A3"/>
    <w:rsid w:val="00344716"/>
    <w:rsid w:val="00347AC0"/>
    <w:rsid w:val="00347E2E"/>
    <w:rsid w:val="003505FF"/>
    <w:rsid w:val="0035104C"/>
    <w:rsid w:val="0035234D"/>
    <w:rsid w:val="0035263E"/>
    <w:rsid w:val="00352684"/>
    <w:rsid w:val="003539D3"/>
    <w:rsid w:val="003558A9"/>
    <w:rsid w:val="00356CF3"/>
    <w:rsid w:val="00357276"/>
    <w:rsid w:val="00357303"/>
    <w:rsid w:val="0036177C"/>
    <w:rsid w:val="00363739"/>
    <w:rsid w:val="00363ACF"/>
    <w:rsid w:val="003661A9"/>
    <w:rsid w:val="00371BDF"/>
    <w:rsid w:val="0037216F"/>
    <w:rsid w:val="0037276E"/>
    <w:rsid w:val="00374093"/>
    <w:rsid w:val="00374812"/>
    <w:rsid w:val="003765D6"/>
    <w:rsid w:val="00377BFA"/>
    <w:rsid w:val="00383108"/>
    <w:rsid w:val="003833A8"/>
    <w:rsid w:val="00384D1E"/>
    <w:rsid w:val="00385664"/>
    <w:rsid w:val="003857F2"/>
    <w:rsid w:val="0038625C"/>
    <w:rsid w:val="003862F3"/>
    <w:rsid w:val="00386EF0"/>
    <w:rsid w:val="003872BE"/>
    <w:rsid w:val="0038753A"/>
    <w:rsid w:val="003876C9"/>
    <w:rsid w:val="00391A89"/>
    <w:rsid w:val="0039322C"/>
    <w:rsid w:val="003949B5"/>
    <w:rsid w:val="00396028"/>
    <w:rsid w:val="00396BB4"/>
    <w:rsid w:val="003A1545"/>
    <w:rsid w:val="003A28B5"/>
    <w:rsid w:val="003A323F"/>
    <w:rsid w:val="003A356D"/>
    <w:rsid w:val="003A393B"/>
    <w:rsid w:val="003A3A22"/>
    <w:rsid w:val="003A4746"/>
    <w:rsid w:val="003A51AF"/>
    <w:rsid w:val="003A5879"/>
    <w:rsid w:val="003A5A10"/>
    <w:rsid w:val="003A5F05"/>
    <w:rsid w:val="003A6F08"/>
    <w:rsid w:val="003B205C"/>
    <w:rsid w:val="003B23E1"/>
    <w:rsid w:val="003B34FB"/>
    <w:rsid w:val="003B492D"/>
    <w:rsid w:val="003B602E"/>
    <w:rsid w:val="003B64EF"/>
    <w:rsid w:val="003B6AF8"/>
    <w:rsid w:val="003B6B63"/>
    <w:rsid w:val="003C0852"/>
    <w:rsid w:val="003C2117"/>
    <w:rsid w:val="003C30CE"/>
    <w:rsid w:val="003C5555"/>
    <w:rsid w:val="003C7981"/>
    <w:rsid w:val="003D075F"/>
    <w:rsid w:val="003D0F2A"/>
    <w:rsid w:val="003E0924"/>
    <w:rsid w:val="003E171F"/>
    <w:rsid w:val="003E6049"/>
    <w:rsid w:val="003E6B88"/>
    <w:rsid w:val="003F0566"/>
    <w:rsid w:val="003F0F2E"/>
    <w:rsid w:val="003F0FAD"/>
    <w:rsid w:val="003F1BEE"/>
    <w:rsid w:val="003F2775"/>
    <w:rsid w:val="003F2DEE"/>
    <w:rsid w:val="003F3613"/>
    <w:rsid w:val="003F3AC5"/>
    <w:rsid w:val="003F50B6"/>
    <w:rsid w:val="003F66BA"/>
    <w:rsid w:val="003F73E3"/>
    <w:rsid w:val="0040149E"/>
    <w:rsid w:val="0040240F"/>
    <w:rsid w:val="0040391F"/>
    <w:rsid w:val="0040525F"/>
    <w:rsid w:val="0040639D"/>
    <w:rsid w:val="00412975"/>
    <w:rsid w:val="004131E8"/>
    <w:rsid w:val="00413712"/>
    <w:rsid w:val="0041374D"/>
    <w:rsid w:val="00416F83"/>
    <w:rsid w:val="00421F6E"/>
    <w:rsid w:val="00424587"/>
    <w:rsid w:val="0042570B"/>
    <w:rsid w:val="004263FF"/>
    <w:rsid w:val="004267DA"/>
    <w:rsid w:val="00427F75"/>
    <w:rsid w:val="004319FA"/>
    <w:rsid w:val="00432B26"/>
    <w:rsid w:val="004343C7"/>
    <w:rsid w:val="004355CA"/>
    <w:rsid w:val="00441BBA"/>
    <w:rsid w:val="00443947"/>
    <w:rsid w:val="00447437"/>
    <w:rsid w:val="00450E24"/>
    <w:rsid w:val="00452073"/>
    <w:rsid w:val="00452BE0"/>
    <w:rsid w:val="0045426B"/>
    <w:rsid w:val="0045429B"/>
    <w:rsid w:val="00454524"/>
    <w:rsid w:val="004555FA"/>
    <w:rsid w:val="004559BC"/>
    <w:rsid w:val="00455F43"/>
    <w:rsid w:val="0045799F"/>
    <w:rsid w:val="00463583"/>
    <w:rsid w:val="00463702"/>
    <w:rsid w:val="00463F47"/>
    <w:rsid w:val="00465560"/>
    <w:rsid w:val="004669EA"/>
    <w:rsid w:val="00466D9E"/>
    <w:rsid w:val="004678FB"/>
    <w:rsid w:val="0047292A"/>
    <w:rsid w:val="004826A3"/>
    <w:rsid w:val="00483694"/>
    <w:rsid w:val="00485278"/>
    <w:rsid w:val="00485DC8"/>
    <w:rsid w:val="00486085"/>
    <w:rsid w:val="00486356"/>
    <w:rsid w:val="004916E6"/>
    <w:rsid w:val="00491FBF"/>
    <w:rsid w:val="0049418B"/>
    <w:rsid w:val="004942DC"/>
    <w:rsid w:val="00496C13"/>
    <w:rsid w:val="0049752D"/>
    <w:rsid w:val="004A0E54"/>
    <w:rsid w:val="004A1161"/>
    <w:rsid w:val="004A1165"/>
    <w:rsid w:val="004A31DE"/>
    <w:rsid w:val="004A5A09"/>
    <w:rsid w:val="004A6009"/>
    <w:rsid w:val="004A651D"/>
    <w:rsid w:val="004B1F97"/>
    <w:rsid w:val="004B2911"/>
    <w:rsid w:val="004B2E13"/>
    <w:rsid w:val="004B3167"/>
    <w:rsid w:val="004B414E"/>
    <w:rsid w:val="004B4B0C"/>
    <w:rsid w:val="004B5A91"/>
    <w:rsid w:val="004B6295"/>
    <w:rsid w:val="004B730C"/>
    <w:rsid w:val="004B764B"/>
    <w:rsid w:val="004C1060"/>
    <w:rsid w:val="004C1A46"/>
    <w:rsid w:val="004C3292"/>
    <w:rsid w:val="004C3F15"/>
    <w:rsid w:val="004C41FB"/>
    <w:rsid w:val="004C5522"/>
    <w:rsid w:val="004C6CA5"/>
    <w:rsid w:val="004C7F35"/>
    <w:rsid w:val="004D0295"/>
    <w:rsid w:val="004D0DD3"/>
    <w:rsid w:val="004D138A"/>
    <w:rsid w:val="004D1F85"/>
    <w:rsid w:val="004D2255"/>
    <w:rsid w:val="004D2F94"/>
    <w:rsid w:val="004D36B5"/>
    <w:rsid w:val="004D5EFA"/>
    <w:rsid w:val="004E08B3"/>
    <w:rsid w:val="004E21F8"/>
    <w:rsid w:val="004E2401"/>
    <w:rsid w:val="004E34D1"/>
    <w:rsid w:val="004E6142"/>
    <w:rsid w:val="004E6297"/>
    <w:rsid w:val="004E6B5B"/>
    <w:rsid w:val="004E760A"/>
    <w:rsid w:val="004F3B37"/>
    <w:rsid w:val="004F65D5"/>
    <w:rsid w:val="004F74E7"/>
    <w:rsid w:val="004F78AF"/>
    <w:rsid w:val="00502301"/>
    <w:rsid w:val="005028CF"/>
    <w:rsid w:val="0050340F"/>
    <w:rsid w:val="005058A5"/>
    <w:rsid w:val="005071AA"/>
    <w:rsid w:val="00510265"/>
    <w:rsid w:val="0051157F"/>
    <w:rsid w:val="005116C9"/>
    <w:rsid w:val="00512C10"/>
    <w:rsid w:val="00512C18"/>
    <w:rsid w:val="00512E56"/>
    <w:rsid w:val="00513AA3"/>
    <w:rsid w:val="00514740"/>
    <w:rsid w:val="0051636B"/>
    <w:rsid w:val="005208CA"/>
    <w:rsid w:val="0052294F"/>
    <w:rsid w:val="00522D3C"/>
    <w:rsid w:val="00525778"/>
    <w:rsid w:val="00526858"/>
    <w:rsid w:val="0053199B"/>
    <w:rsid w:val="00532884"/>
    <w:rsid w:val="0053310F"/>
    <w:rsid w:val="0053500B"/>
    <w:rsid w:val="00535D04"/>
    <w:rsid w:val="005365F2"/>
    <w:rsid w:val="005408D2"/>
    <w:rsid w:val="00541210"/>
    <w:rsid w:val="005453EA"/>
    <w:rsid w:val="00550EDA"/>
    <w:rsid w:val="00551537"/>
    <w:rsid w:val="005523B4"/>
    <w:rsid w:val="00553734"/>
    <w:rsid w:val="00554D9A"/>
    <w:rsid w:val="00557292"/>
    <w:rsid w:val="0056020A"/>
    <w:rsid w:val="00562AF5"/>
    <w:rsid w:val="00563C40"/>
    <w:rsid w:val="00563EE4"/>
    <w:rsid w:val="00565625"/>
    <w:rsid w:val="00565B86"/>
    <w:rsid w:val="00565EC8"/>
    <w:rsid w:val="00576276"/>
    <w:rsid w:val="00576A1A"/>
    <w:rsid w:val="00580D68"/>
    <w:rsid w:val="005814C9"/>
    <w:rsid w:val="0058513F"/>
    <w:rsid w:val="00586008"/>
    <w:rsid w:val="005903D6"/>
    <w:rsid w:val="00590763"/>
    <w:rsid w:val="005924DB"/>
    <w:rsid w:val="005930AA"/>
    <w:rsid w:val="005940B0"/>
    <w:rsid w:val="00594581"/>
    <w:rsid w:val="00594C15"/>
    <w:rsid w:val="00595CA9"/>
    <w:rsid w:val="00597A42"/>
    <w:rsid w:val="00597CD5"/>
    <w:rsid w:val="005A258F"/>
    <w:rsid w:val="005A2E5C"/>
    <w:rsid w:val="005A36B6"/>
    <w:rsid w:val="005A4890"/>
    <w:rsid w:val="005A59E5"/>
    <w:rsid w:val="005A6167"/>
    <w:rsid w:val="005A72CE"/>
    <w:rsid w:val="005A7499"/>
    <w:rsid w:val="005A7ECE"/>
    <w:rsid w:val="005B1CCB"/>
    <w:rsid w:val="005B39CB"/>
    <w:rsid w:val="005B5395"/>
    <w:rsid w:val="005B7B72"/>
    <w:rsid w:val="005C040A"/>
    <w:rsid w:val="005C0595"/>
    <w:rsid w:val="005C0CAD"/>
    <w:rsid w:val="005C15A9"/>
    <w:rsid w:val="005C1787"/>
    <w:rsid w:val="005C2F5F"/>
    <w:rsid w:val="005C3BA2"/>
    <w:rsid w:val="005C55A3"/>
    <w:rsid w:val="005C5725"/>
    <w:rsid w:val="005C779A"/>
    <w:rsid w:val="005D27C6"/>
    <w:rsid w:val="005D3585"/>
    <w:rsid w:val="005D416A"/>
    <w:rsid w:val="005D4CBB"/>
    <w:rsid w:val="005D52C0"/>
    <w:rsid w:val="005E2A08"/>
    <w:rsid w:val="005E2DE2"/>
    <w:rsid w:val="005E5B8A"/>
    <w:rsid w:val="005F4F97"/>
    <w:rsid w:val="005F6A67"/>
    <w:rsid w:val="005F7801"/>
    <w:rsid w:val="006002B6"/>
    <w:rsid w:val="00600D3E"/>
    <w:rsid w:val="00603799"/>
    <w:rsid w:val="00603C48"/>
    <w:rsid w:val="00603D6F"/>
    <w:rsid w:val="006042AA"/>
    <w:rsid w:val="00607DC6"/>
    <w:rsid w:val="00607E2B"/>
    <w:rsid w:val="0061053A"/>
    <w:rsid w:val="00611306"/>
    <w:rsid w:val="0061172D"/>
    <w:rsid w:val="00614C6D"/>
    <w:rsid w:val="006170BC"/>
    <w:rsid w:val="0062067E"/>
    <w:rsid w:val="00622837"/>
    <w:rsid w:val="00623889"/>
    <w:rsid w:val="0063037D"/>
    <w:rsid w:val="00630BE5"/>
    <w:rsid w:val="0063194B"/>
    <w:rsid w:val="00631AB6"/>
    <w:rsid w:val="0063248B"/>
    <w:rsid w:val="00632574"/>
    <w:rsid w:val="00633011"/>
    <w:rsid w:val="00633722"/>
    <w:rsid w:val="00633CD9"/>
    <w:rsid w:val="00634817"/>
    <w:rsid w:val="006359FD"/>
    <w:rsid w:val="00636CB2"/>
    <w:rsid w:val="006376FA"/>
    <w:rsid w:val="00637782"/>
    <w:rsid w:val="00637B49"/>
    <w:rsid w:val="0064004B"/>
    <w:rsid w:val="00640428"/>
    <w:rsid w:val="00641B7A"/>
    <w:rsid w:val="00641F96"/>
    <w:rsid w:val="00644DE7"/>
    <w:rsid w:val="00645AC9"/>
    <w:rsid w:val="00647C29"/>
    <w:rsid w:val="0065012C"/>
    <w:rsid w:val="0065261D"/>
    <w:rsid w:val="006534A4"/>
    <w:rsid w:val="0065362B"/>
    <w:rsid w:val="00653E48"/>
    <w:rsid w:val="00657FEF"/>
    <w:rsid w:val="0066007D"/>
    <w:rsid w:val="006608ED"/>
    <w:rsid w:val="00662639"/>
    <w:rsid w:val="006631D9"/>
    <w:rsid w:val="0066570E"/>
    <w:rsid w:val="006661EF"/>
    <w:rsid w:val="0067089A"/>
    <w:rsid w:val="00671102"/>
    <w:rsid w:val="006717C2"/>
    <w:rsid w:val="00671BE8"/>
    <w:rsid w:val="006728D9"/>
    <w:rsid w:val="00674AF8"/>
    <w:rsid w:val="00674DFB"/>
    <w:rsid w:val="00685002"/>
    <w:rsid w:val="00685CAD"/>
    <w:rsid w:val="00687879"/>
    <w:rsid w:val="006935FD"/>
    <w:rsid w:val="00695F72"/>
    <w:rsid w:val="00697AB9"/>
    <w:rsid w:val="00697FBF"/>
    <w:rsid w:val="006A2057"/>
    <w:rsid w:val="006A2216"/>
    <w:rsid w:val="006A319E"/>
    <w:rsid w:val="006A3AFB"/>
    <w:rsid w:val="006A4B2F"/>
    <w:rsid w:val="006A4EE6"/>
    <w:rsid w:val="006A6488"/>
    <w:rsid w:val="006B1ECF"/>
    <w:rsid w:val="006B226D"/>
    <w:rsid w:val="006B2FB8"/>
    <w:rsid w:val="006B4E05"/>
    <w:rsid w:val="006B5F69"/>
    <w:rsid w:val="006B65FE"/>
    <w:rsid w:val="006B68D7"/>
    <w:rsid w:val="006B68E6"/>
    <w:rsid w:val="006C201F"/>
    <w:rsid w:val="006C293B"/>
    <w:rsid w:val="006C2F36"/>
    <w:rsid w:val="006C4DF6"/>
    <w:rsid w:val="006C5D23"/>
    <w:rsid w:val="006D380B"/>
    <w:rsid w:val="006D383B"/>
    <w:rsid w:val="006D5009"/>
    <w:rsid w:val="006D58DF"/>
    <w:rsid w:val="006D757A"/>
    <w:rsid w:val="006E076A"/>
    <w:rsid w:val="006E0976"/>
    <w:rsid w:val="006E5383"/>
    <w:rsid w:val="006E5710"/>
    <w:rsid w:val="006E5947"/>
    <w:rsid w:val="006E615F"/>
    <w:rsid w:val="006E7232"/>
    <w:rsid w:val="006E7F1A"/>
    <w:rsid w:val="006F3C71"/>
    <w:rsid w:val="006F4D84"/>
    <w:rsid w:val="006F6967"/>
    <w:rsid w:val="00700E66"/>
    <w:rsid w:val="00700EC9"/>
    <w:rsid w:val="00703117"/>
    <w:rsid w:val="00703149"/>
    <w:rsid w:val="00703EA6"/>
    <w:rsid w:val="0071015F"/>
    <w:rsid w:val="00711B3B"/>
    <w:rsid w:val="00713840"/>
    <w:rsid w:val="00713CF0"/>
    <w:rsid w:val="00720B5D"/>
    <w:rsid w:val="00723900"/>
    <w:rsid w:val="00727630"/>
    <w:rsid w:val="00732D00"/>
    <w:rsid w:val="007339CD"/>
    <w:rsid w:val="007345A8"/>
    <w:rsid w:val="0073681A"/>
    <w:rsid w:val="00737883"/>
    <w:rsid w:val="00740A34"/>
    <w:rsid w:val="00740B0E"/>
    <w:rsid w:val="00741CB8"/>
    <w:rsid w:val="007420EA"/>
    <w:rsid w:val="0074361B"/>
    <w:rsid w:val="00744159"/>
    <w:rsid w:val="007443B6"/>
    <w:rsid w:val="00744545"/>
    <w:rsid w:val="00744E15"/>
    <w:rsid w:val="00745059"/>
    <w:rsid w:val="0074509C"/>
    <w:rsid w:val="007476D3"/>
    <w:rsid w:val="00747C53"/>
    <w:rsid w:val="0075245F"/>
    <w:rsid w:val="00752640"/>
    <w:rsid w:val="007533A3"/>
    <w:rsid w:val="00754B9D"/>
    <w:rsid w:val="00754D93"/>
    <w:rsid w:val="0075610F"/>
    <w:rsid w:val="00756231"/>
    <w:rsid w:val="00756EE6"/>
    <w:rsid w:val="0075730E"/>
    <w:rsid w:val="00757340"/>
    <w:rsid w:val="007627F1"/>
    <w:rsid w:val="0076293A"/>
    <w:rsid w:val="00767539"/>
    <w:rsid w:val="007704E7"/>
    <w:rsid w:val="00770E2E"/>
    <w:rsid w:val="00772F4E"/>
    <w:rsid w:val="00773C8E"/>
    <w:rsid w:val="007742D0"/>
    <w:rsid w:val="007751A7"/>
    <w:rsid w:val="00775A1A"/>
    <w:rsid w:val="007838FA"/>
    <w:rsid w:val="00783B14"/>
    <w:rsid w:val="00785AF0"/>
    <w:rsid w:val="00785CEB"/>
    <w:rsid w:val="00787BF0"/>
    <w:rsid w:val="00790F8A"/>
    <w:rsid w:val="00792F3E"/>
    <w:rsid w:val="00793455"/>
    <w:rsid w:val="0079518B"/>
    <w:rsid w:val="00795636"/>
    <w:rsid w:val="00795D62"/>
    <w:rsid w:val="00795F59"/>
    <w:rsid w:val="007A08A0"/>
    <w:rsid w:val="007A0992"/>
    <w:rsid w:val="007A0F87"/>
    <w:rsid w:val="007A11AC"/>
    <w:rsid w:val="007A2578"/>
    <w:rsid w:val="007A2B6A"/>
    <w:rsid w:val="007A2FB0"/>
    <w:rsid w:val="007A38A3"/>
    <w:rsid w:val="007A40BB"/>
    <w:rsid w:val="007A433B"/>
    <w:rsid w:val="007A4B79"/>
    <w:rsid w:val="007A64D7"/>
    <w:rsid w:val="007A7B13"/>
    <w:rsid w:val="007B0167"/>
    <w:rsid w:val="007B028A"/>
    <w:rsid w:val="007B02F5"/>
    <w:rsid w:val="007B0970"/>
    <w:rsid w:val="007B191A"/>
    <w:rsid w:val="007B7311"/>
    <w:rsid w:val="007B7FA1"/>
    <w:rsid w:val="007C0F23"/>
    <w:rsid w:val="007C20C0"/>
    <w:rsid w:val="007C24F5"/>
    <w:rsid w:val="007C2747"/>
    <w:rsid w:val="007C7D2E"/>
    <w:rsid w:val="007D29B1"/>
    <w:rsid w:val="007D352D"/>
    <w:rsid w:val="007D3991"/>
    <w:rsid w:val="007D3A66"/>
    <w:rsid w:val="007D3F3A"/>
    <w:rsid w:val="007D5D19"/>
    <w:rsid w:val="007D6256"/>
    <w:rsid w:val="007D6C37"/>
    <w:rsid w:val="007E0D1A"/>
    <w:rsid w:val="007E0D7B"/>
    <w:rsid w:val="007E0DAC"/>
    <w:rsid w:val="007E1F61"/>
    <w:rsid w:val="007E3E9C"/>
    <w:rsid w:val="007E4E00"/>
    <w:rsid w:val="007E55D8"/>
    <w:rsid w:val="007E6515"/>
    <w:rsid w:val="007E7384"/>
    <w:rsid w:val="007E7B17"/>
    <w:rsid w:val="007E7C08"/>
    <w:rsid w:val="007F23C4"/>
    <w:rsid w:val="007F5B58"/>
    <w:rsid w:val="007F5D11"/>
    <w:rsid w:val="007F70BF"/>
    <w:rsid w:val="007F7280"/>
    <w:rsid w:val="00800F02"/>
    <w:rsid w:val="008010F4"/>
    <w:rsid w:val="00801ED4"/>
    <w:rsid w:val="008033FA"/>
    <w:rsid w:val="00804B7E"/>
    <w:rsid w:val="00807285"/>
    <w:rsid w:val="008108BF"/>
    <w:rsid w:val="00810988"/>
    <w:rsid w:val="00812EA4"/>
    <w:rsid w:val="0081554A"/>
    <w:rsid w:val="00816703"/>
    <w:rsid w:val="00821626"/>
    <w:rsid w:val="00823577"/>
    <w:rsid w:val="00826AC5"/>
    <w:rsid w:val="008306A0"/>
    <w:rsid w:val="00830FAD"/>
    <w:rsid w:val="008317F8"/>
    <w:rsid w:val="00831CBB"/>
    <w:rsid w:val="00832A32"/>
    <w:rsid w:val="00834ACA"/>
    <w:rsid w:val="00834F1F"/>
    <w:rsid w:val="008367E4"/>
    <w:rsid w:val="00837102"/>
    <w:rsid w:val="00840752"/>
    <w:rsid w:val="00840EA1"/>
    <w:rsid w:val="00841874"/>
    <w:rsid w:val="00842A89"/>
    <w:rsid w:val="00843D84"/>
    <w:rsid w:val="0084440E"/>
    <w:rsid w:val="00845AEA"/>
    <w:rsid w:val="008460BF"/>
    <w:rsid w:val="00846E81"/>
    <w:rsid w:val="00852230"/>
    <w:rsid w:val="00853929"/>
    <w:rsid w:val="0085662E"/>
    <w:rsid w:val="00857427"/>
    <w:rsid w:val="0085795B"/>
    <w:rsid w:val="00860559"/>
    <w:rsid w:val="00860637"/>
    <w:rsid w:val="00860D17"/>
    <w:rsid w:val="00861F86"/>
    <w:rsid w:val="008621C4"/>
    <w:rsid w:val="008628B5"/>
    <w:rsid w:val="0086361C"/>
    <w:rsid w:val="00863F80"/>
    <w:rsid w:val="008640CE"/>
    <w:rsid w:val="00864B7D"/>
    <w:rsid w:val="00864D47"/>
    <w:rsid w:val="00864DE7"/>
    <w:rsid w:val="008650CA"/>
    <w:rsid w:val="008658AE"/>
    <w:rsid w:val="00870A23"/>
    <w:rsid w:val="00870EAF"/>
    <w:rsid w:val="008726CB"/>
    <w:rsid w:val="00873149"/>
    <w:rsid w:val="008745D1"/>
    <w:rsid w:val="00875CAA"/>
    <w:rsid w:val="00881ECA"/>
    <w:rsid w:val="00883254"/>
    <w:rsid w:val="0088755C"/>
    <w:rsid w:val="00887C54"/>
    <w:rsid w:val="0089060D"/>
    <w:rsid w:val="008907E1"/>
    <w:rsid w:val="00890F00"/>
    <w:rsid w:val="00891219"/>
    <w:rsid w:val="00894205"/>
    <w:rsid w:val="00896D2E"/>
    <w:rsid w:val="0089786B"/>
    <w:rsid w:val="008A1604"/>
    <w:rsid w:val="008A1DCC"/>
    <w:rsid w:val="008A4B2B"/>
    <w:rsid w:val="008A5787"/>
    <w:rsid w:val="008A6BC2"/>
    <w:rsid w:val="008B03B8"/>
    <w:rsid w:val="008B1D63"/>
    <w:rsid w:val="008B2FC3"/>
    <w:rsid w:val="008B624D"/>
    <w:rsid w:val="008C0B40"/>
    <w:rsid w:val="008C26B8"/>
    <w:rsid w:val="008C28C9"/>
    <w:rsid w:val="008C3F21"/>
    <w:rsid w:val="008C677C"/>
    <w:rsid w:val="008D02A1"/>
    <w:rsid w:val="008D405F"/>
    <w:rsid w:val="008D407D"/>
    <w:rsid w:val="008D4B42"/>
    <w:rsid w:val="008E04EC"/>
    <w:rsid w:val="008E0FEC"/>
    <w:rsid w:val="008E5897"/>
    <w:rsid w:val="008E7169"/>
    <w:rsid w:val="008E75FC"/>
    <w:rsid w:val="008E7AEA"/>
    <w:rsid w:val="008F031E"/>
    <w:rsid w:val="008F0593"/>
    <w:rsid w:val="008F095B"/>
    <w:rsid w:val="008F1B09"/>
    <w:rsid w:val="008F27BE"/>
    <w:rsid w:val="008F3264"/>
    <w:rsid w:val="008F356E"/>
    <w:rsid w:val="008F5036"/>
    <w:rsid w:val="008F524E"/>
    <w:rsid w:val="008F76B7"/>
    <w:rsid w:val="00900782"/>
    <w:rsid w:val="00900EB7"/>
    <w:rsid w:val="00900F93"/>
    <w:rsid w:val="00901C66"/>
    <w:rsid w:val="00906FC0"/>
    <w:rsid w:val="00907C98"/>
    <w:rsid w:val="00910508"/>
    <w:rsid w:val="00910845"/>
    <w:rsid w:val="00911C68"/>
    <w:rsid w:val="00912026"/>
    <w:rsid w:val="00915ECE"/>
    <w:rsid w:val="0092144D"/>
    <w:rsid w:val="00921639"/>
    <w:rsid w:val="00930CA1"/>
    <w:rsid w:val="0093174B"/>
    <w:rsid w:val="00933F2A"/>
    <w:rsid w:val="00934272"/>
    <w:rsid w:val="0093593C"/>
    <w:rsid w:val="00935E26"/>
    <w:rsid w:val="00935E3B"/>
    <w:rsid w:val="00936108"/>
    <w:rsid w:val="00936412"/>
    <w:rsid w:val="00940D1C"/>
    <w:rsid w:val="00941E75"/>
    <w:rsid w:val="00942839"/>
    <w:rsid w:val="009431E6"/>
    <w:rsid w:val="00944098"/>
    <w:rsid w:val="00944ED7"/>
    <w:rsid w:val="00950C1A"/>
    <w:rsid w:val="00952C1C"/>
    <w:rsid w:val="00952EA2"/>
    <w:rsid w:val="009538AC"/>
    <w:rsid w:val="0095437F"/>
    <w:rsid w:val="009543B9"/>
    <w:rsid w:val="0095609D"/>
    <w:rsid w:val="0095660C"/>
    <w:rsid w:val="00957EB0"/>
    <w:rsid w:val="00957FCB"/>
    <w:rsid w:val="00960A97"/>
    <w:rsid w:val="00960CB3"/>
    <w:rsid w:val="00965EDD"/>
    <w:rsid w:val="00965F90"/>
    <w:rsid w:val="0097115D"/>
    <w:rsid w:val="00974632"/>
    <w:rsid w:val="00976339"/>
    <w:rsid w:val="009774FD"/>
    <w:rsid w:val="00977E6E"/>
    <w:rsid w:val="00982E16"/>
    <w:rsid w:val="00982F97"/>
    <w:rsid w:val="00983905"/>
    <w:rsid w:val="00983A5D"/>
    <w:rsid w:val="0098415F"/>
    <w:rsid w:val="00984EBA"/>
    <w:rsid w:val="00985347"/>
    <w:rsid w:val="00986056"/>
    <w:rsid w:val="00986FBB"/>
    <w:rsid w:val="009876DB"/>
    <w:rsid w:val="00987975"/>
    <w:rsid w:val="00987E26"/>
    <w:rsid w:val="00993683"/>
    <w:rsid w:val="009A11E5"/>
    <w:rsid w:val="009A2A3C"/>
    <w:rsid w:val="009A3F6A"/>
    <w:rsid w:val="009A4F7D"/>
    <w:rsid w:val="009A75BE"/>
    <w:rsid w:val="009B04A5"/>
    <w:rsid w:val="009B1193"/>
    <w:rsid w:val="009B15E4"/>
    <w:rsid w:val="009B1F67"/>
    <w:rsid w:val="009B2DA6"/>
    <w:rsid w:val="009B3BEE"/>
    <w:rsid w:val="009B4772"/>
    <w:rsid w:val="009B4C63"/>
    <w:rsid w:val="009B613D"/>
    <w:rsid w:val="009C0C4E"/>
    <w:rsid w:val="009C29EB"/>
    <w:rsid w:val="009C3B5B"/>
    <w:rsid w:val="009C4C37"/>
    <w:rsid w:val="009C5D23"/>
    <w:rsid w:val="009C773B"/>
    <w:rsid w:val="009D0717"/>
    <w:rsid w:val="009D0812"/>
    <w:rsid w:val="009D0897"/>
    <w:rsid w:val="009D0D83"/>
    <w:rsid w:val="009D215A"/>
    <w:rsid w:val="009D2D85"/>
    <w:rsid w:val="009D4A90"/>
    <w:rsid w:val="009D4AA4"/>
    <w:rsid w:val="009D4F73"/>
    <w:rsid w:val="009D766B"/>
    <w:rsid w:val="009D7B64"/>
    <w:rsid w:val="009E0985"/>
    <w:rsid w:val="009E1C06"/>
    <w:rsid w:val="009E36D2"/>
    <w:rsid w:val="009E3A4B"/>
    <w:rsid w:val="009E4DED"/>
    <w:rsid w:val="009F0869"/>
    <w:rsid w:val="009F2484"/>
    <w:rsid w:val="009F2493"/>
    <w:rsid w:val="009F30CA"/>
    <w:rsid w:val="009F3C87"/>
    <w:rsid w:val="009F5BBE"/>
    <w:rsid w:val="00A012ED"/>
    <w:rsid w:val="00A01447"/>
    <w:rsid w:val="00A01775"/>
    <w:rsid w:val="00A01A3A"/>
    <w:rsid w:val="00A01B12"/>
    <w:rsid w:val="00A02766"/>
    <w:rsid w:val="00A036D9"/>
    <w:rsid w:val="00A03C43"/>
    <w:rsid w:val="00A050DB"/>
    <w:rsid w:val="00A05776"/>
    <w:rsid w:val="00A106DE"/>
    <w:rsid w:val="00A11BDF"/>
    <w:rsid w:val="00A12404"/>
    <w:rsid w:val="00A12D27"/>
    <w:rsid w:val="00A1500D"/>
    <w:rsid w:val="00A15113"/>
    <w:rsid w:val="00A17254"/>
    <w:rsid w:val="00A219E3"/>
    <w:rsid w:val="00A23BAD"/>
    <w:rsid w:val="00A23D15"/>
    <w:rsid w:val="00A243E7"/>
    <w:rsid w:val="00A250A6"/>
    <w:rsid w:val="00A26D4A"/>
    <w:rsid w:val="00A30548"/>
    <w:rsid w:val="00A30D6C"/>
    <w:rsid w:val="00A3180B"/>
    <w:rsid w:val="00A3395E"/>
    <w:rsid w:val="00A342CF"/>
    <w:rsid w:val="00A351B5"/>
    <w:rsid w:val="00A35220"/>
    <w:rsid w:val="00A35292"/>
    <w:rsid w:val="00A3738B"/>
    <w:rsid w:val="00A408A1"/>
    <w:rsid w:val="00A41856"/>
    <w:rsid w:val="00A43099"/>
    <w:rsid w:val="00A4320B"/>
    <w:rsid w:val="00A44106"/>
    <w:rsid w:val="00A451C4"/>
    <w:rsid w:val="00A457A5"/>
    <w:rsid w:val="00A4733A"/>
    <w:rsid w:val="00A47E9B"/>
    <w:rsid w:val="00A51AAB"/>
    <w:rsid w:val="00A55741"/>
    <w:rsid w:val="00A55AEC"/>
    <w:rsid w:val="00A62015"/>
    <w:rsid w:val="00A62F9A"/>
    <w:rsid w:val="00A644F7"/>
    <w:rsid w:val="00A6457B"/>
    <w:rsid w:val="00A64CCE"/>
    <w:rsid w:val="00A6643E"/>
    <w:rsid w:val="00A66711"/>
    <w:rsid w:val="00A7008B"/>
    <w:rsid w:val="00A70561"/>
    <w:rsid w:val="00A71B69"/>
    <w:rsid w:val="00A72384"/>
    <w:rsid w:val="00A724E9"/>
    <w:rsid w:val="00A73998"/>
    <w:rsid w:val="00A77CF8"/>
    <w:rsid w:val="00A81CA3"/>
    <w:rsid w:val="00A841BF"/>
    <w:rsid w:val="00A84C9D"/>
    <w:rsid w:val="00A858CC"/>
    <w:rsid w:val="00A85C8D"/>
    <w:rsid w:val="00A85E87"/>
    <w:rsid w:val="00A8696F"/>
    <w:rsid w:val="00A92CFB"/>
    <w:rsid w:val="00A94051"/>
    <w:rsid w:val="00A943CC"/>
    <w:rsid w:val="00A94BC3"/>
    <w:rsid w:val="00A96023"/>
    <w:rsid w:val="00A977B5"/>
    <w:rsid w:val="00A97BF3"/>
    <w:rsid w:val="00AA0690"/>
    <w:rsid w:val="00AA08CA"/>
    <w:rsid w:val="00AA0D2A"/>
    <w:rsid w:val="00AA0EB7"/>
    <w:rsid w:val="00AA0EDF"/>
    <w:rsid w:val="00AA3D9E"/>
    <w:rsid w:val="00AA3F81"/>
    <w:rsid w:val="00AA65C2"/>
    <w:rsid w:val="00AA76AD"/>
    <w:rsid w:val="00AA79F5"/>
    <w:rsid w:val="00AB1C94"/>
    <w:rsid w:val="00AB2964"/>
    <w:rsid w:val="00AB6699"/>
    <w:rsid w:val="00AC4FA2"/>
    <w:rsid w:val="00AD1220"/>
    <w:rsid w:val="00AD163C"/>
    <w:rsid w:val="00AD1B80"/>
    <w:rsid w:val="00AD3DE2"/>
    <w:rsid w:val="00AD7A0B"/>
    <w:rsid w:val="00AD7AB8"/>
    <w:rsid w:val="00AE11F5"/>
    <w:rsid w:val="00AE2A0E"/>
    <w:rsid w:val="00AE3156"/>
    <w:rsid w:val="00AE39B1"/>
    <w:rsid w:val="00AE4AAC"/>
    <w:rsid w:val="00AE50A0"/>
    <w:rsid w:val="00AE5DC3"/>
    <w:rsid w:val="00AF162B"/>
    <w:rsid w:val="00AF4480"/>
    <w:rsid w:val="00AF6EA6"/>
    <w:rsid w:val="00B02590"/>
    <w:rsid w:val="00B04A74"/>
    <w:rsid w:val="00B0588A"/>
    <w:rsid w:val="00B10DD6"/>
    <w:rsid w:val="00B11434"/>
    <w:rsid w:val="00B1182C"/>
    <w:rsid w:val="00B12F22"/>
    <w:rsid w:val="00B12FE8"/>
    <w:rsid w:val="00B14A14"/>
    <w:rsid w:val="00B14C11"/>
    <w:rsid w:val="00B15098"/>
    <w:rsid w:val="00B227E7"/>
    <w:rsid w:val="00B23BE7"/>
    <w:rsid w:val="00B2554D"/>
    <w:rsid w:val="00B25E6E"/>
    <w:rsid w:val="00B26B7B"/>
    <w:rsid w:val="00B27BFF"/>
    <w:rsid w:val="00B3049B"/>
    <w:rsid w:val="00B33353"/>
    <w:rsid w:val="00B34B5D"/>
    <w:rsid w:val="00B36C33"/>
    <w:rsid w:val="00B40818"/>
    <w:rsid w:val="00B40F93"/>
    <w:rsid w:val="00B41031"/>
    <w:rsid w:val="00B50E07"/>
    <w:rsid w:val="00B50FC1"/>
    <w:rsid w:val="00B52DFF"/>
    <w:rsid w:val="00B542F9"/>
    <w:rsid w:val="00B55222"/>
    <w:rsid w:val="00B62081"/>
    <w:rsid w:val="00B706D9"/>
    <w:rsid w:val="00B70C05"/>
    <w:rsid w:val="00B70C0F"/>
    <w:rsid w:val="00B70D7A"/>
    <w:rsid w:val="00B71B1D"/>
    <w:rsid w:val="00B7463C"/>
    <w:rsid w:val="00B7525F"/>
    <w:rsid w:val="00B75413"/>
    <w:rsid w:val="00B76A01"/>
    <w:rsid w:val="00B77E5E"/>
    <w:rsid w:val="00B80D9C"/>
    <w:rsid w:val="00B81BEF"/>
    <w:rsid w:val="00B82A61"/>
    <w:rsid w:val="00B85B4D"/>
    <w:rsid w:val="00B905DF"/>
    <w:rsid w:val="00B915EB"/>
    <w:rsid w:val="00B91A6F"/>
    <w:rsid w:val="00B95987"/>
    <w:rsid w:val="00B9632D"/>
    <w:rsid w:val="00B96F3D"/>
    <w:rsid w:val="00BA0E62"/>
    <w:rsid w:val="00BA420F"/>
    <w:rsid w:val="00BA4429"/>
    <w:rsid w:val="00BA67F4"/>
    <w:rsid w:val="00BA7CB7"/>
    <w:rsid w:val="00BB2C7A"/>
    <w:rsid w:val="00BB415D"/>
    <w:rsid w:val="00BB5BD7"/>
    <w:rsid w:val="00BB6C58"/>
    <w:rsid w:val="00BB7C9A"/>
    <w:rsid w:val="00BB7EE5"/>
    <w:rsid w:val="00BC0474"/>
    <w:rsid w:val="00BC4717"/>
    <w:rsid w:val="00BC5819"/>
    <w:rsid w:val="00BC61CD"/>
    <w:rsid w:val="00BC78DE"/>
    <w:rsid w:val="00BD0998"/>
    <w:rsid w:val="00BD16EB"/>
    <w:rsid w:val="00BD2F95"/>
    <w:rsid w:val="00BD48F0"/>
    <w:rsid w:val="00BD4F76"/>
    <w:rsid w:val="00BD55A9"/>
    <w:rsid w:val="00BD5710"/>
    <w:rsid w:val="00BD6A89"/>
    <w:rsid w:val="00BD7664"/>
    <w:rsid w:val="00BE0A7C"/>
    <w:rsid w:val="00BE23AD"/>
    <w:rsid w:val="00BE2C64"/>
    <w:rsid w:val="00BE3112"/>
    <w:rsid w:val="00BE5543"/>
    <w:rsid w:val="00BE7BDC"/>
    <w:rsid w:val="00BF3360"/>
    <w:rsid w:val="00BF3DC2"/>
    <w:rsid w:val="00BF4056"/>
    <w:rsid w:val="00BF5EEB"/>
    <w:rsid w:val="00BF63DA"/>
    <w:rsid w:val="00BF6EF9"/>
    <w:rsid w:val="00BF729D"/>
    <w:rsid w:val="00BF775A"/>
    <w:rsid w:val="00C0080F"/>
    <w:rsid w:val="00C045A6"/>
    <w:rsid w:val="00C11391"/>
    <w:rsid w:val="00C12993"/>
    <w:rsid w:val="00C13378"/>
    <w:rsid w:val="00C1481E"/>
    <w:rsid w:val="00C14EFC"/>
    <w:rsid w:val="00C15C84"/>
    <w:rsid w:val="00C1625D"/>
    <w:rsid w:val="00C165D1"/>
    <w:rsid w:val="00C17AD5"/>
    <w:rsid w:val="00C2062E"/>
    <w:rsid w:val="00C208A9"/>
    <w:rsid w:val="00C20D17"/>
    <w:rsid w:val="00C23ABA"/>
    <w:rsid w:val="00C24703"/>
    <w:rsid w:val="00C24C14"/>
    <w:rsid w:val="00C25E3A"/>
    <w:rsid w:val="00C30160"/>
    <w:rsid w:val="00C302CB"/>
    <w:rsid w:val="00C31769"/>
    <w:rsid w:val="00C3514F"/>
    <w:rsid w:val="00C356B0"/>
    <w:rsid w:val="00C35978"/>
    <w:rsid w:val="00C359CF"/>
    <w:rsid w:val="00C364EF"/>
    <w:rsid w:val="00C36FFC"/>
    <w:rsid w:val="00C3717A"/>
    <w:rsid w:val="00C4080F"/>
    <w:rsid w:val="00C43CF3"/>
    <w:rsid w:val="00C46496"/>
    <w:rsid w:val="00C47D20"/>
    <w:rsid w:val="00C537D6"/>
    <w:rsid w:val="00C54014"/>
    <w:rsid w:val="00C5421D"/>
    <w:rsid w:val="00C5461E"/>
    <w:rsid w:val="00C552A1"/>
    <w:rsid w:val="00C555BB"/>
    <w:rsid w:val="00C616FE"/>
    <w:rsid w:val="00C62834"/>
    <w:rsid w:val="00C64AEA"/>
    <w:rsid w:val="00C64E2E"/>
    <w:rsid w:val="00C65588"/>
    <w:rsid w:val="00C67AE8"/>
    <w:rsid w:val="00C7239A"/>
    <w:rsid w:val="00C72532"/>
    <w:rsid w:val="00C74528"/>
    <w:rsid w:val="00C74584"/>
    <w:rsid w:val="00C75F38"/>
    <w:rsid w:val="00C802EE"/>
    <w:rsid w:val="00C82053"/>
    <w:rsid w:val="00C823B2"/>
    <w:rsid w:val="00C829F6"/>
    <w:rsid w:val="00C84298"/>
    <w:rsid w:val="00C84E35"/>
    <w:rsid w:val="00C86956"/>
    <w:rsid w:val="00C906D7"/>
    <w:rsid w:val="00C93BC7"/>
    <w:rsid w:val="00C952DC"/>
    <w:rsid w:val="00C968F7"/>
    <w:rsid w:val="00CA0DF1"/>
    <w:rsid w:val="00CA1EDC"/>
    <w:rsid w:val="00CA1FA4"/>
    <w:rsid w:val="00CA2772"/>
    <w:rsid w:val="00CA2D15"/>
    <w:rsid w:val="00CA2F60"/>
    <w:rsid w:val="00CA379C"/>
    <w:rsid w:val="00CA3D4D"/>
    <w:rsid w:val="00CA54D0"/>
    <w:rsid w:val="00CA7423"/>
    <w:rsid w:val="00CA7A98"/>
    <w:rsid w:val="00CB03E0"/>
    <w:rsid w:val="00CB0EFD"/>
    <w:rsid w:val="00CB28CB"/>
    <w:rsid w:val="00CB3576"/>
    <w:rsid w:val="00CB5ECF"/>
    <w:rsid w:val="00CB7742"/>
    <w:rsid w:val="00CC0393"/>
    <w:rsid w:val="00CC0B8B"/>
    <w:rsid w:val="00CC0DEA"/>
    <w:rsid w:val="00CC15C7"/>
    <w:rsid w:val="00CC2A8D"/>
    <w:rsid w:val="00CC2BDB"/>
    <w:rsid w:val="00CC3253"/>
    <w:rsid w:val="00CC4BA8"/>
    <w:rsid w:val="00CC5E4A"/>
    <w:rsid w:val="00CC6A18"/>
    <w:rsid w:val="00CC6D07"/>
    <w:rsid w:val="00CD37A6"/>
    <w:rsid w:val="00CE02D3"/>
    <w:rsid w:val="00CE2F3F"/>
    <w:rsid w:val="00CE4213"/>
    <w:rsid w:val="00CF0626"/>
    <w:rsid w:val="00CF2782"/>
    <w:rsid w:val="00CF3873"/>
    <w:rsid w:val="00CF3C8B"/>
    <w:rsid w:val="00CF40BB"/>
    <w:rsid w:val="00CF43D9"/>
    <w:rsid w:val="00CF78B5"/>
    <w:rsid w:val="00D0328F"/>
    <w:rsid w:val="00D04B33"/>
    <w:rsid w:val="00D05976"/>
    <w:rsid w:val="00D05D4C"/>
    <w:rsid w:val="00D10FE1"/>
    <w:rsid w:val="00D11DF6"/>
    <w:rsid w:val="00D1607D"/>
    <w:rsid w:val="00D17135"/>
    <w:rsid w:val="00D21517"/>
    <w:rsid w:val="00D24BB4"/>
    <w:rsid w:val="00D327BD"/>
    <w:rsid w:val="00D33726"/>
    <w:rsid w:val="00D33FA7"/>
    <w:rsid w:val="00D378DC"/>
    <w:rsid w:val="00D4082C"/>
    <w:rsid w:val="00D4131F"/>
    <w:rsid w:val="00D41C04"/>
    <w:rsid w:val="00D423A8"/>
    <w:rsid w:val="00D42ACC"/>
    <w:rsid w:val="00D42E35"/>
    <w:rsid w:val="00D43B21"/>
    <w:rsid w:val="00D44004"/>
    <w:rsid w:val="00D45206"/>
    <w:rsid w:val="00D45CDC"/>
    <w:rsid w:val="00D50886"/>
    <w:rsid w:val="00D52B17"/>
    <w:rsid w:val="00D54387"/>
    <w:rsid w:val="00D5485B"/>
    <w:rsid w:val="00D560A0"/>
    <w:rsid w:val="00D56E23"/>
    <w:rsid w:val="00D61318"/>
    <w:rsid w:val="00D613C2"/>
    <w:rsid w:val="00D639E9"/>
    <w:rsid w:val="00D6406B"/>
    <w:rsid w:val="00D643A7"/>
    <w:rsid w:val="00D670CB"/>
    <w:rsid w:val="00D67968"/>
    <w:rsid w:val="00D703F1"/>
    <w:rsid w:val="00D70D50"/>
    <w:rsid w:val="00D71DD5"/>
    <w:rsid w:val="00D7257F"/>
    <w:rsid w:val="00D7281E"/>
    <w:rsid w:val="00D7304E"/>
    <w:rsid w:val="00D77ED8"/>
    <w:rsid w:val="00D80BE8"/>
    <w:rsid w:val="00D80CA3"/>
    <w:rsid w:val="00D81D1D"/>
    <w:rsid w:val="00D8413E"/>
    <w:rsid w:val="00D87313"/>
    <w:rsid w:val="00D9001E"/>
    <w:rsid w:val="00D91950"/>
    <w:rsid w:val="00D91D03"/>
    <w:rsid w:val="00D91E66"/>
    <w:rsid w:val="00D92C15"/>
    <w:rsid w:val="00D94015"/>
    <w:rsid w:val="00D94EEF"/>
    <w:rsid w:val="00D957AC"/>
    <w:rsid w:val="00DA1D06"/>
    <w:rsid w:val="00DA1EA0"/>
    <w:rsid w:val="00DA20DC"/>
    <w:rsid w:val="00DA2C46"/>
    <w:rsid w:val="00DA3207"/>
    <w:rsid w:val="00DA5E73"/>
    <w:rsid w:val="00DA5EF1"/>
    <w:rsid w:val="00DB07B1"/>
    <w:rsid w:val="00DB1F49"/>
    <w:rsid w:val="00DB34A2"/>
    <w:rsid w:val="00DB415C"/>
    <w:rsid w:val="00DB6789"/>
    <w:rsid w:val="00DB6CDF"/>
    <w:rsid w:val="00DB7D3D"/>
    <w:rsid w:val="00DC0168"/>
    <w:rsid w:val="00DC3882"/>
    <w:rsid w:val="00DC4A7A"/>
    <w:rsid w:val="00DC4D88"/>
    <w:rsid w:val="00DC659D"/>
    <w:rsid w:val="00DD01DB"/>
    <w:rsid w:val="00DD0855"/>
    <w:rsid w:val="00DD08B0"/>
    <w:rsid w:val="00DD4CFA"/>
    <w:rsid w:val="00DD5D41"/>
    <w:rsid w:val="00DD5D50"/>
    <w:rsid w:val="00DD777F"/>
    <w:rsid w:val="00DE0000"/>
    <w:rsid w:val="00DE032A"/>
    <w:rsid w:val="00DE0E60"/>
    <w:rsid w:val="00DE1F80"/>
    <w:rsid w:val="00DE2B53"/>
    <w:rsid w:val="00DE4A33"/>
    <w:rsid w:val="00DE5546"/>
    <w:rsid w:val="00DE643A"/>
    <w:rsid w:val="00DE7A4D"/>
    <w:rsid w:val="00DF1273"/>
    <w:rsid w:val="00DF2737"/>
    <w:rsid w:val="00DF452C"/>
    <w:rsid w:val="00DF61A6"/>
    <w:rsid w:val="00DF623E"/>
    <w:rsid w:val="00E00C30"/>
    <w:rsid w:val="00E0117F"/>
    <w:rsid w:val="00E05818"/>
    <w:rsid w:val="00E12443"/>
    <w:rsid w:val="00E12B32"/>
    <w:rsid w:val="00E14FF6"/>
    <w:rsid w:val="00E17CA2"/>
    <w:rsid w:val="00E2067B"/>
    <w:rsid w:val="00E2275F"/>
    <w:rsid w:val="00E25A44"/>
    <w:rsid w:val="00E34617"/>
    <w:rsid w:val="00E3472B"/>
    <w:rsid w:val="00E34828"/>
    <w:rsid w:val="00E36FA9"/>
    <w:rsid w:val="00E376D8"/>
    <w:rsid w:val="00E37926"/>
    <w:rsid w:val="00E42FF2"/>
    <w:rsid w:val="00E435CE"/>
    <w:rsid w:val="00E444F1"/>
    <w:rsid w:val="00E45CFB"/>
    <w:rsid w:val="00E46370"/>
    <w:rsid w:val="00E4713D"/>
    <w:rsid w:val="00E500E1"/>
    <w:rsid w:val="00E501B3"/>
    <w:rsid w:val="00E52269"/>
    <w:rsid w:val="00E54395"/>
    <w:rsid w:val="00E55396"/>
    <w:rsid w:val="00E5642D"/>
    <w:rsid w:val="00E61A72"/>
    <w:rsid w:val="00E6354D"/>
    <w:rsid w:val="00E64143"/>
    <w:rsid w:val="00E657EE"/>
    <w:rsid w:val="00E65AB9"/>
    <w:rsid w:val="00E725B6"/>
    <w:rsid w:val="00E72603"/>
    <w:rsid w:val="00E72F7B"/>
    <w:rsid w:val="00E73060"/>
    <w:rsid w:val="00E733EF"/>
    <w:rsid w:val="00E7446F"/>
    <w:rsid w:val="00E83234"/>
    <w:rsid w:val="00E85493"/>
    <w:rsid w:val="00E91C2C"/>
    <w:rsid w:val="00E91D4E"/>
    <w:rsid w:val="00E9258F"/>
    <w:rsid w:val="00E95A4D"/>
    <w:rsid w:val="00E96D8C"/>
    <w:rsid w:val="00EA5993"/>
    <w:rsid w:val="00EB2EA0"/>
    <w:rsid w:val="00EB3459"/>
    <w:rsid w:val="00EB3AB6"/>
    <w:rsid w:val="00EB5862"/>
    <w:rsid w:val="00EB6B90"/>
    <w:rsid w:val="00EC09BF"/>
    <w:rsid w:val="00EC10D6"/>
    <w:rsid w:val="00EC1B06"/>
    <w:rsid w:val="00EC2EA7"/>
    <w:rsid w:val="00EC32B3"/>
    <w:rsid w:val="00EC390B"/>
    <w:rsid w:val="00EC4689"/>
    <w:rsid w:val="00EC5D5F"/>
    <w:rsid w:val="00EC6CD9"/>
    <w:rsid w:val="00EC72D1"/>
    <w:rsid w:val="00EC7A22"/>
    <w:rsid w:val="00EC7AC8"/>
    <w:rsid w:val="00ED0189"/>
    <w:rsid w:val="00ED13C3"/>
    <w:rsid w:val="00ED2FDF"/>
    <w:rsid w:val="00ED3A3C"/>
    <w:rsid w:val="00ED7767"/>
    <w:rsid w:val="00EE0077"/>
    <w:rsid w:val="00EE1524"/>
    <w:rsid w:val="00EE33E0"/>
    <w:rsid w:val="00EE376E"/>
    <w:rsid w:val="00EE41E4"/>
    <w:rsid w:val="00EE6AD4"/>
    <w:rsid w:val="00EE756A"/>
    <w:rsid w:val="00EE7B12"/>
    <w:rsid w:val="00EF0126"/>
    <w:rsid w:val="00EF2F5B"/>
    <w:rsid w:val="00EF3992"/>
    <w:rsid w:val="00EF701B"/>
    <w:rsid w:val="00F00E9D"/>
    <w:rsid w:val="00F02612"/>
    <w:rsid w:val="00F029DE"/>
    <w:rsid w:val="00F06264"/>
    <w:rsid w:val="00F0640A"/>
    <w:rsid w:val="00F06C5A"/>
    <w:rsid w:val="00F102F3"/>
    <w:rsid w:val="00F11502"/>
    <w:rsid w:val="00F136C5"/>
    <w:rsid w:val="00F13B6E"/>
    <w:rsid w:val="00F13D95"/>
    <w:rsid w:val="00F145DB"/>
    <w:rsid w:val="00F1574A"/>
    <w:rsid w:val="00F2227A"/>
    <w:rsid w:val="00F2283F"/>
    <w:rsid w:val="00F234F0"/>
    <w:rsid w:val="00F248F2"/>
    <w:rsid w:val="00F249D3"/>
    <w:rsid w:val="00F30955"/>
    <w:rsid w:val="00F31583"/>
    <w:rsid w:val="00F31610"/>
    <w:rsid w:val="00F31788"/>
    <w:rsid w:val="00F35352"/>
    <w:rsid w:val="00F41211"/>
    <w:rsid w:val="00F42DE5"/>
    <w:rsid w:val="00F456DE"/>
    <w:rsid w:val="00F46475"/>
    <w:rsid w:val="00F46C56"/>
    <w:rsid w:val="00F52317"/>
    <w:rsid w:val="00F5531F"/>
    <w:rsid w:val="00F574EB"/>
    <w:rsid w:val="00F6299C"/>
    <w:rsid w:val="00F6354F"/>
    <w:rsid w:val="00F65FDA"/>
    <w:rsid w:val="00F66C84"/>
    <w:rsid w:val="00F66E00"/>
    <w:rsid w:val="00F6776D"/>
    <w:rsid w:val="00F70417"/>
    <w:rsid w:val="00F705CD"/>
    <w:rsid w:val="00F73CAF"/>
    <w:rsid w:val="00F73CCA"/>
    <w:rsid w:val="00F741EA"/>
    <w:rsid w:val="00F74A59"/>
    <w:rsid w:val="00F7505A"/>
    <w:rsid w:val="00F761C5"/>
    <w:rsid w:val="00F80022"/>
    <w:rsid w:val="00F8013A"/>
    <w:rsid w:val="00F80E80"/>
    <w:rsid w:val="00F813AB"/>
    <w:rsid w:val="00F81D9D"/>
    <w:rsid w:val="00F83CD4"/>
    <w:rsid w:val="00F856ED"/>
    <w:rsid w:val="00F86CCE"/>
    <w:rsid w:val="00F86DF3"/>
    <w:rsid w:val="00F87E6E"/>
    <w:rsid w:val="00F9056E"/>
    <w:rsid w:val="00F93725"/>
    <w:rsid w:val="00F937B6"/>
    <w:rsid w:val="00F95E58"/>
    <w:rsid w:val="00F979E8"/>
    <w:rsid w:val="00F97E8E"/>
    <w:rsid w:val="00FA0FEA"/>
    <w:rsid w:val="00FA25C7"/>
    <w:rsid w:val="00FA3B2D"/>
    <w:rsid w:val="00FA3E62"/>
    <w:rsid w:val="00FA3F34"/>
    <w:rsid w:val="00FA4607"/>
    <w:rsid w:val="00FA519A"/>
    <w:rsid w:val="00FA56D8"/>
    <w:rsid w:val="00FA5F82"/>
    <w:rsid w:val="00FA7F39"/>
    <w:rsid w:val="00FB0D26"/>
    <w:rsid w:val="00FB1027"/>
    <w:rsid w:val="00FB10D2"/>
    <w:rsid w:val="00FB1726"/>
    <w:rsid w:val="00FB22F0"/>
    <w:rsid w:val="00FB3EC3"/>
    <w:rsid w:val="00FB3F0F"/>
    <w:rsid w:val="00FB5735"/>
    <w:rsid w:val="00FB576F"/>
    <w:rsid w:val="00FB5C59"/>
    <w:rsid w:val="00FB6F1A"/>
    <w:rsid w:val="00FB74BD"/>
    <w:rsid w:val="00FC112B"/>
    <w:rsid w:val="00FC2284"/>
    <w:rsid w:val="00FC6AB8"/>
    <w:rsid w:val="00FC7DD2"/>
    <w:rsid w:val="00FD0030"/>
    <w:rsid w:val="00FD143F"/>
    <w:rsid w:val="00FD3432"/>
    <w:rsid w:val="00FD34DF"/>
    <w:rsid w:val="00FD3896"/>
    <w:rsid w:val="00FD4895"/>
    <w:rsid w:val="00FE25A1"/>
    <w:rsid w:val="00FE2C98"/>
    <w:rsid w:val="00FE364C"/>
    <w:rsid w:val="00FE3C39"/>
    <w:rsid w:val="00FE49AD"/>
    <w:rsid w:val="00FE511C"/>
    <w:rsid w:val="00FE56A7"/>
    <w:rsid w:val="00FF2C17"/>
    <w:rsid w:val="00FF3879"/>
    <w:rsid w:val="00FF4EB6"/>
    <w:rsid w:val="00FF50B2"/>
    <w:rsid w:val="00FF50C5"/>
    <w:rsid w:val="00FF6C06"/>
    <w:rsid w:val="00FF75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AA6FCAF9-A780-4374-9377-1123F03AF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799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032D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1032D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1032D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1032D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1032D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032D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1032D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032D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032D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1032D4"/>
    <w:rPr>
      <w:vertAlign w:val="superscript"/>
    </w:rPr>
  </w:style>
  <w:style w:type="character" w:styleId="Hipervnculo">
    <w:name w:val="Hyperlink"/>
    <w:basedOn w:val="Fuentedeprrafopredeter"/>
    <w:uiPriority w:val="99"/>
    <w:unhideWhenUsed/>
    <w:rsid w:val="001032D4"/>
    <w:rPr>
      <w:color w:val="0563C1" w:themeColor="hyperlink"/>
      <w:u w:val="single"/>
    </w:rPr>
  </w:style>
  <w:style w:type="paragraph" w:styleId="Textosinformato">
    <w:name w:val="Plain Text"/>
    <w:basedOn w:val="Normal"/>
    <w:link w:val="TextosinformatoCar"/>
    <w:rsid w:val="00416F83"/>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416F83"/>
    <w:rPr>
      <w:rFonts w:ascii="Courier New" w:eastAsia="Times New Roman" w:hAnsi="Courier New" w:cs="Times New Roman"/>
      <w:sz w:val="20"/>
      <w:szCs w:val="20"/>
      <w:lang w:val="es-ES" w:eastAsia="es-ES"/>
    </w:rPr>
  </w:style>
  <w:style w:type="paragraph" w:customStyle="1" w:styleId="Default">
    <w:name w:val="Default"/>
    <w:rsid w:val="00526858"/>
    <w:pPr>
      <w:autoSpaceDE w:val="0"/>
      <w:autoSpaceDN w:val="0"/>
      <w:adjustRightInd w:val="0"/>
      <w:spacing w:after="0" w:line="240" w:lineRule="auto"/>
    </w:pPr>
    <w:rPr>
      <w:rFonts w:ascii="Arial" w:hAnsi="Arial" w:cs="Arial"/>
      <w:color w:val="000000"/>
      <w:sz w:val="24"/>
      <w:szCs w:val="24"/>
    </w:rPr>
  </w:style>
  <w:style w:type="paragraph" w:styleId="Sinespaciado">
    <w:name w:val="No Spacing"/>
    <w:aliases w:val="Francesa"/>
    <w:link w:val="SinespaciadoCar"/>
    <w:uiPriority w:val="1"/>
    <w:qFormat/>
    <w:rsid w:val="00F70417"/>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F70417"/>
    <w:rPr>
      <w:b/>
      <w:bCs/>
    </w:rPr>
  </w:style>
  <w:style w:type="character" w:customStyle="1" w:styleId="SinespaciadoCar">
    <w:name w:val="Sin espaciado Car"/>
    <w:aliases w:val="Francesa Car"/>
    <w:link w:val="Sinespaciado"/>
    <w:uiPriority w:val="1"/>
    <w:locked/>
    <w:rsid w:val="00F70417"/>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1"/>
    <w:qFormat/>
    <w:rsid w:val="00AA0EB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AA0EB7"/>
    <w:rPr>
      <w:rFonts w:ascii="Times New Roman" w:eastAsia="Times New Roman" w:hAnsi="Times New Roman"/>
      <w:sz w:val="25"/>
      <w:szCs w:val="25"/>
      <w:lang w:val="en-US"/>
    </w:rPr>
  </w:style>
  <w:style w:type="paragraph" w:styleId="Textodeglobo">
    <w:name w:val="Balloon Text"/>
    <w:basedOn w:val="Normal"/>
    <w:link w:val="TextodegloboCar"/>
    <w:uiPriority w:val="99"/>
    <w:semiHidden/>
    <w:unhideWhenUsed/>
    <w:rsid w:val="009543B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543B9"/>
    <w:rPr>
      <w:rFonts w:ascii="Segoe UI" w:hAnsi="Segoe UI" w:cs="Segoe UI"/>
      <w:sz w:val="18"/>
      <w:szCs w:val="18"/>
    </w:rPr>
  </w:style>
  <w:style w:type="character" w:customStyle="1" w:styleId="lbl-encabezado-negro">
    <w:name w:val="lbl-encabezado-negro"/>
    <w:basedOn w:val="Fuentedeprrafopredeter"/>
    <w:rsid w:val="007533A3"/>
  </w:style>
  <w:style w:type="character" w:customStyle="1" w:styleId="red">
    <w:name w:val="red"/>
    <w:basedOn w:val="Fuentedeprrafopredeter"/>
    <w:rsid w:val="007533A3"/>
  </w:style>
  <w:style w:type="paragraph" w:customStyle="1" w:styleId="francesa">
    <w:name w:val="francesa"/>
    <w:basedOn w:val="Normal"/>
    <w:rsid w:val="007533A3"/>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CC0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39322C"/>
    <w:pPr>
      <w:spacing w:line="221" w:lineRule="atLeast"/>
    </w:pPr>
    <w:rPr>
      <w:color w:val="auto"/>
    </w:rPr>
  </w:style>
  <w:style w:type="paragraph" w:customStyle="1" w:styleId="n2">
    <w:name w:val="n2"/>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300888"/>
    <w:rPr>
      <w:i/>
      <w:iCs/>
    </w:rPr>
  </w:style>
  <w:style w:type="paragraph" w:customStyle="1" w:styleId="j">
    <w:name w:val="j"/>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2">
    <w:name w:val="j2"/>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300888"/>
  </w:style>
  <w:style w:type="character" w:customStyle="1" w:styleId="h">
    <w:name w:val="h"/>
    <w:basedOn w:val="Fuentedeprrafopredeter"/>
    <w:rsid w:val="00300888"/>
  </w:style>
  <w:style w:type="character" w:customStyle="1" w:styleId="i1">
    <w:name w:val="i1"/>
    <w:basedOn w:val="Fuentedeprrafopredeter"/>
    <w:rsid w:val="00300888"/>
  </w:style>
  <w:style w:type="character" w:styleId="Hipervnculovisitado">
    <w:name w:val="FollowedHyperlink"/>
    <w:basedOn w:val="Fuentedeprrafopredeter"/>
    <w:uiPriority w:val="99"/>
    <w:semiHidden/>
    <w:unhideWhenUsed/>
    <w:rsid w:val="002C363C"/>
    <w:rPr>
      <w:color w:val="954F72" w:themeColor="followedHyperlink"/>
      <w:u w:val="single"/>
    </w:rPr>
  </w:style>
  <w:style w:type="paragraph" w:styleId="Textonotaalfinal">
    <w:name w:val="endnote text"/>
    <w:basedOn w:val="Normal"/>
    <w:link w:val="TextonotaalfinalCar"/>
    <w:uiPriority w:val="99"/>
    <w:semiHidden/>
    <w:unhideWhenUsed/>
    <w:rsid w:val="00C1481E"/>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C1481E"/>
    <w:rPr>
      <w:sz w:val="20"/>
      <w:szCs w:val="20"/>
    </w:rPr>
  </w:style>
  <w:style w:type="character" w:styleId="Refdenotaalfinal">
    <w:name w:val="endnote reference"/>
    <w:basedOn w:val="Fuentedeprrafopredeter"/>
    <w:uiPriority w:val="99"/>
    <w:semiHidden/>
    <w:unhideWhenUsed/>
    <w:rsid w:val="00C1481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682561">
      <w:bodyDiv w:val="1"/>
      <w:marLeft w:val="0"/>
      <w:marRight w:val="0"/>
      <w:marTop w:val="0"/>
      <w:marBottom w:val="0"/>
      <w:divBdr>
        <w:top w:val="none" w:sz="0" w:space="0" w:color="auto"/>
        <w:left w:val="none" w:sz="0" w:space="0" w:color="auto"/>
        <w:bottom w:val="none" w:sz="0" w:space="0" w:color="auto"/>
        <w:right w:val="none" w:sz="0" w:space="0" w:color="auto"/>
      </w:divBdr>
    </w:div>
    <w:div w:id="50153554">
      <w:bodyDiv w:val="1"/>
      <w:marLeft w:val="0"/>
      <w:marRight w:val="0"/>
      <w:marTop w:val="0"/>
      <w:marBottom w:val="0"/>
      <w:divBdr>
        <w:top w:val="none" w:sz="0" w:space="0" w:color="auto"/>
        <w:left w:val="none" w:sz="0" w:space="0" w:color="auto"/>
        <w:bottom w:val="none" w:sz="0" w:space="0" w:color="auto"/>
        <w:right w:val="none" w:sz="0" w:space="0" w:color="auto"/>
      </w:divBdr>
      <w:divsChild>
        <w:div w:id="631252796">
          <w:marLeft w:val="0"/>
          <w:marRight w:val="0"/>
          <w:marTop w:val="240"/>
          <w:marBottom w:val="0"/>
          <w:divBdr>
            <w:top w:val="none" w:sz="0" w:space="0" w:color="auto"/>
            <w:left w:val="none" w:sz="0" w:space="0" w:color="auto"/>
            <w:bottom w:val="none" w:sz="0" w:space="0" w:color="auto"/>
            <w:right w:val="none" w:sz="0" w:space="0" w:color="auto"/>
          </w:divBdr>
        </w:div>
        <w:div w:id="701590599">
          <w:marLeft w:val="0"/>
          <w:marRight w:val="0"/>
          <w:marTop w:val="240"/>
          <w:marBottom w:val="0"/>
          <w:divBdr>
            <w:top w:val="none" w:sz="0" w:space="0" w:color="auto"/>
            <w:left w:val="none" w:sz="0" w:space="0" w:color="auto"/>
            <w:bottom w:val="none" w:sz="0" w:space="0" w:color="auto"/>
            <w:right w:val="none" w:sz="0" w:space="0" w:color="auto"/>
          </w:divBdr>
        </w:div>
        <w:div w:id="2117165696">
          <w:marLeft w:val="0"/>
          <w:marRight w:val="0"/>
          <w:marTop w:val="240"/>
          <w:marBottom w:val="0"/>
          <w:divBdr>
            <w:top w:val="none" w:sz="0" w:space="0" w:color="auto"/>
            <w:left w:val="none" w:sz="0" w:space="0" w:color="auto"/>
            <w:bottom w:val="none" w:sz="0" w:space="0" w:color="auto"/>
            <w:right w:val="none" w:sz="0" w:space="0" w:color="auto"/>
          </w:divBdr>
        </w:div>
        <w:div w:id="1628975234">
          <w:marLeft w:val="0"/>
          <w:marRight w:val="0"/>
          <w:marTop w:val="115"/>
          <w:marBottom w:val="0"/>
          <w:divBdr>
            <w:top w:val="none" w:sz="0" w:space="0" w:color="auto"/>
            <w:left w:val="none" w:sz="0" w:space="0" w:color="auto"/>
            <w:bottom w:val="none" w:sz="0" w:space="0" w:color="auto"/>
            <w:right w:val="none" w:sz="0" w:space="0" w:color="auto"/>
          </w:divBdr>
        </w:div>
        <w:div w:id="1864244103">
          <w:marLeft w:val="0"/>
          <w:marRight w:val="0"/>
          <w:marTop w:val="115"/>
          <w:marBottom w:val="0"/>
          <w:divBdr>
            <w:top w:val="none" w:sz="0" w:space="0" w:color="auto"/>
            <w:left w:val="none" w:sz="0" w:space="0" w:color="auto"/>
            <w:bottom w:val="none" w:sz="0" w:space="0" w:color="auto"/>
            <w:right w:val="none" w:sz="0" w:space="0" w:color="auto"/>
          </w:divBdr>
        </w:div>
        <w:div w:id="425078787">
          <w:marLeft w:val="0"/>
          <w:marRight w:val="0"/>
          <w:marTop w:val="115"/>
          <w:marBottom w:val="0"/>
          <w:divBdr>
            <w:top w:val="none" w:sz="0" w:space="0" w:color="auto"/>
            <w:left w:val="none" w:sz="0" w:space="0" w:color="auto"/>
            <w:bottom w:val="none" w:sz="0" w:space="0" w:color="auto"/>
            <w:right w:val="none" w:sz="0" w:space="0" w:color="auto"/>
          </w:divBdr>
        </w:div>
        <w:div w:id="11760157">
          <w:marLeft w:val="0"/>
          <w:marRight w:val="0"/>
          <w:marTop w:val="115"/>
          <w:marBottom w:val="0"/>
          <w:divBdr>
            <w:top w:val="none" w:sz="0" w:space="0" w:color="auto"/>
            <w:left w:val="none" w:sz="0" w:space="0" w:color="auto"/>
            <w:bottom w:val="none" w:sz="0" w:space="0" w:color="auto"/>
            <w:right w:val="none" w:sz="0" w:space="0" w:color="auto"/>
          </w:divBdr>
        </w:div>
        <w:div w:id="1669404562">
          <w:marLeft w:val="0"/>
          <w:marRight w:val="0"/>
          <w:marTop w:val="115"/>
          <w:marBottom w:val="0"/>
          <w:divBdr>
            <w:top w:val="none" w:sz="0" w:space="0" w:color="auto"/>
            <w:left w:val="none" w:sz="0" w:space="0" w:color="auto"/>
            <w:bottom w:val="none" w:sz="0" w:space="0" w:color="auto"/>
            <w:right w:val="none" w:sz="0" w:space="0" w:color="auto"/>
          </w:divBdr>
        </w:div>
        <w:div w:id="1194877085">
          <w:marLeft w:val="0"/>
          <w:marRight w:val="0"/>
          <w:marTop w:val="115"/>
          <w:marBottom w:val="0"/>
          <w:divBdr>
            <w:top w:val="none" w:sz="0" w:space="0" w:color="auto"/>
            <w:left w:val="none" w:sz="0" w:space="0" w:color="auto"/>
            <w:bottom w:val="none" w:sz="0" w:space="0" w:color="auto"/>
            <w:right w:val="none" w:sz="0" w:space="0" w:color="auto"/>
          </w:divBdr>
        </w:div>
        <w:div w:id="168300139">
          <w:marLeft w:val="0"/>
          <w:marRight w:val="0"/>
          <w:marTop w:val="115"/>
          <w:marBottom w:val="0"/>
          <w:divBdr>
            <w:top w:val="none" w:sz="0" w:space="0" w:color="auto"/>
            <w:left w:val="none" w:sz="0" w:space="0" w:color="auto"/>
            <w:bottom w:val="none" w:sz="0" w:space="0" w:color="auto"/>
            <w:right w:val="none" w:sz="0" w:space="0" w:color="auto"/>
          </w:divBdr>
        </w:div>
        <w:div w:id="452403666">
          <w:marLeft w:val="0"/>
          <w:marRight w:val="0"/>
          <w:marTop w:val="115"/>
          <w:marBottom w:val="0"/>
          <w:divBdr>
            <w:top w:val="none" w:sz="0" w:space="0" w:color="auto"/>
            <w:left w:val="none" w:sz="0" w:space="0" w:color="auto"/>
            <w:bottom w:val="none" w:sz="0" w:space="0" w:color="auto"/>
            <w:right w:val="none" w:sz="0" w:space="0" w:color="auto"/>
          </w:divBdr>
        </w:div>
        <w:div w:id="103042062">
          <w:marLeft w:val="547"/>
          <w:marRight w:val="0"/>
          <w:marTop w:val="77"/>
          <w:marBottom w:val="0"/>
          <w:divBdr>
            <w:top w:val="none" w:sz="0" w:space="0" w:color="auto"/>
            <w:left w:val="none" w:sz="0" w:space="0" w:color="auto"/>
            <w:bottom w:val="none" w:sz="0" w:space="0" w:color="auto"/>
            <w:right w:val="none" w:sz="0" w:space="0" w:color="auto"/>
          </w:divBdr>
        </w:div>
        <w:div w:id="1322078893">
          <w:marLeft w:val="547"/>
          <w:marRight w:val="0"/>
          <w:marTop w:val="77"/>
          <w:marBottom w:val="0"/>
          <w:divBdr>
            <w:top w:val="none" w:sz="0" w:space="0" w:color="auto"/>
            <w:left w:val="none" w:sz="0" w:space="0" w:color="auto"/>
            <w:bottom w:val="none" w:sz="0" w:space="0" w:color="auto"/>
            <w:right w:val="none" w:sz="0" w:space="0" w:color="auto"/>
          </w:divBdr>
        </w:div>
        <w:div w:id="1326862061">
          <w:marLeft w:val="547"/>
          <w:marRight w:val="0"/>
          <w:marTop w:val="77"/>
          <w:marBottom w:val="0"/>
          <w:divBdr>
            <w:top w:val="none" w:sz="0" w:space="0" w:color="auto"/>
            <w:left w:val="none" w:sz="0" w:space="0" w:color="auto"/>
            <w:bottom w:val="none" w:sz="0" w:space="0" w:color="auto"/>
            <w:right w:val="none" w:sz="0" w:space="0" w:color="auto"/>
          </w:divBdr>
        </w:div>
        <w:div w:id="188109339">
          <w:marLeft w:val="547"/>
          <w:marRight w:val="0"/>
          <w:marTop w:val="77"/>
          <w:marBottom w:val="0"/>
          <w:divBdr>
            <w:top w:val="none" w:sz="0" w:space="0" w:color="auto"/>
            <w:left w:val="none" w:sz="0" w:space="0" w:color="auto"/>
            <w:bottom w:val="none" w:sz="0" w:space="0" w:color="auto"/>
            <w:right w:val="none" w:sz="0" w:space="0" w:color="auto"/>
          </w:divBdr>
        </w:div>
        <w:div w:id="1962223236">
          <w:marLeft w:val="0"/>
          <w:marRight w:val="0"/>
          <w:marTop w:val="115"/>
          <w:marBottom w:val="0"/>
          <w:divBdr>
            <w:top w:val="none" w:sz="0" w:space="0" w:color="auto"/>
            <w:left w:val="none" w:sz="0" w:space="0" w:color="auto"/>
            <w:bottom w:val="none" w:sz="0" w:space="0" w:color="auto"/>
            <w:right w:val="none" w:sz="0" w:space="0" w:color="auto"/>
          </w:divBdr>
        </w:div>
        <w:div w:id="814687863">
          <w:marLeft w:val="547"/>
          <w:marRight w:val="0"/>
          <w:marTop w:val="77"/>
          <w:marBottom w:val="0"/>
          <w:divBdr>
            <w:top w:val="none" w:sz="0" w:space="0" w:color="auto"/>
            <w:left w:val="none" w:sz="0" w:space="0" w:color="auto"/>
            <w:bottom w:val="none" w:sz="0" w:space="0" w:color="auto"/>
            <w:right w:val="none" w:sz="0" w:space="0" w:color="auto"/>
          </w:divBdr>
        </w:div>
        <w:div w:id="1096902457">
          <w:marLeft w:val="547"/>
          <w:marRight w:val="0"/>
          <w:marTop w:val="77"/>
          <w:marBottom w:val="0"/>
          <w:divBdr>
            <w:top w:val="none" w:sz="0" w:space="0" w:color="auto"/>
            <w:left w:val="none" w:sz="0" w:space="0" w:color="auto"/>
            <w:bottom w:val="none" w:sz="0" w:space="0" w:color="auto"/>
            <w:right w:val="none" w:sz="0" w:space="0" w:color="auto"/>
          </w:divBdr>
        </w:div>
        <w:div w:id="726412578">
          <w:marLeft w:val="547"/>
          <w:marRight w:val="0"/>
          <w:marTop w:val="77"/>
          <w:marBottom w:val="0"/>
          <w:divBdr>
            <w:top w:val="none" w:sz="0" w:space="0" w:color="auto"/>
            <w:left w:val="none" w:sz="0" w:space="0" w:color="auto"/>
            <w:bottom w:val="none" w:sz="0" w:space="0" w:color="auto"/>
            <w:right w:val="none" w:sz="0" w:space="0" w:color="auto"/>
          </w:divBdr>
        </w:div>
      </w:divsChild>
    </w:div>
    <w:div w:id="66923024">
      <w:bodyDiv w:val="1"/>
      <w:marLeft w:val="0"/>
      <w:marRight w:val="0"/>
      <w:marTop w:val="0"/>
      <w:marBottom w:val="0"/>
      <w:divBdr>
        <w:top w:val="none" w:sz="0" w:space="0" w:color="auto"/>
        <w:left w:val="none" w:sz="0" w:space="0" w:color="auto"/>
        <w:bottom w:val="none" w:sz="0" w:space="0" w:color="auto"/>
        <w:right w:val="none" w:sz="0" w:space="0" w:color="auto"/>
      </w:divBdr>
    </w:div>
    <w:div w:id="72431967">
      <w:bodyDiv w:val="1"/>
      <w:marLeft w:val="0"/>
      <w:marRight w:val="0"/>
      <w:marTop w:val="0"/>
      <w:marBottom w:val="0"/>
      <w:divBdr>
        <w:top w:val="none" w:sz="0" w:space="0" w:color="auto"/>
        <w:left w:val="none" w:sz="0" w:space="0" w:color="auto"/>
        <w:bottom w:val="none" w:sz="0" w:space="0" w:color="auto"/>
        <w:right w:val="none" w:sz="0" w:space="0" w:color="auto"/>
      </w:divBdr>
    </w:div>
    <w:div w:id="103312958">
      <w:bodyDiv w:val="1"/>
      <w:marLeft w:val="0"/>
      <w:marRight w:val="0"/>
      <w:marTop w:val="0"/>
      <w:marBottom w:val="0"/>
      <w:divBdr>
        <w:top w:val="none" w:sz="0" w:space="0" w:color="auto"/>
        <w:left w:val="none" w:sz="0" w:space="0" w:color="auto"/>
        <w:bottom w:val="none" w:sz="0" w:space="0" w:color="auto"/>
        <w:right w:val="none" w:sz="0" w:space="0" w:color="auto"/>
      </w:divBdr>
      <w:divsChild>
        <w:div w:id="520709501">
          <w:marLeft w:val="0"/>
          <w:marRight w:val="0"/>
          <w:marTop w:val="0"/>
          <w:marBottom w:val="240"/>
          <w:divBdr>
            <w:top w:val="none" w:sz="0" w:space="0" w:color="auto"/>
            <w:left w:val="none" w:sz="0" w:space="0" w:color="auto"/>
            <w:bottom w:val="none" w:sz="0" w:space="0" w:color="auto"/>
            <w:right w:val="none" w:sz="0" w:space="0" w:color="auto"/>
          </w:divBdr>
        </w:div>
      </w:divsChild>
    </w:div>
    <w:div w:id="160856346">
      <w:bodyDiv w:val="1"/>
      <w:marLeft w:val="0"/>
      <w:marRight w:val="0"/>
      <w:marTop w:val="0"/>
      <w:marBottom w:val="0"/>
      <w:divBdr>
        <w:top w:val="none" w:sz="0" w:space="0" w:color="auto"/>
        <w:left w:val="none" w:sz="0" w:space="0" w:color="auto"/>
        <w:bottom w:val="none" w:sz="0" w:space="0" w:color="auto"/>
        <w:right w:val="none" w:sz="0" w:space="0" w:color="auto"/>
      </w:divBdr>
    </w:div>
    <w:div w:id="211036852">
      <w:bodyDiv w:val="1"/>
      <w:marLeft w:val="0"/>
      <w:marRight w:val="0"/>
      <w:marTop w:val="0"/>
      <w:marBottom w:val="0"/>
      <w:divBdr>
        <w:top w:val="none" w:sz="0" w:space="0" w:color="auto"/>
        <w:left w:val="none" w:sz="0" w:space="0" w:color="auto"/>
        <w:bottom w:val="none" w:sz="0" w:space="0" w:color="auto"/>
        <w:right w:val="none" w:sz="0" w:space="0" w:color="auto"/>
      </w:divBdr>
    </w:div>
    <w:div w:id="261374687">
      <w:bodyDiv w:val="1"/>
      <w:marLeft w:val="0"/>
      <w:marRight w:val="0"/>
      <w:marTop w:val="0"/>
      <w:marBottom w:val="0"/>
      <w:divBdr>
        <w:top w:val="none" w:sz="0" w:space="0" w:color="auto"/>
        <w:left w:val="none" w:sz="0" w:space="0" w:color="auto"/>
        <w:bottom w:val="none" w:sz="0" w:space="0" w:color="auto"/>
        <w:right w:val="none" w:sz="0" w:space="0" w:color="auto"/>
      </w:divBdr>
    </w:div>
    <w:div w:id="296617551">
      <w:bodyDiv w:val="1"/>
      <w:marLeft w:val="0"/>
      <w:marRight w:val="0"/>
      <w:marTop w:val="0"/>
      <w:marBottom w:val="0"/>
      <w:divBdr>
        <w:top w:val="none" w:sz="0" w:space="0" w:color="auto"/>
        <w:left w:val="none" w:sz="0" w:space="0" w:color="auto"/>
        <w:bottom w:val="none" w:sz="0" w:space="0" w:color="auto"/>
        <w:right w:val="none" w:sz="0" w:space="0" w:color="auto"/>
      </w:divBdr>
    </w:div>
    <w:div w:id="430516321">
      <w:bodyDiv w:val="1"/>
      <w:marLeft w:val="0"/>
      <w:marRight w:val="0"/>
      <w:marTop w:val="0"/>
      <w:marBottom w:val="0"/>
      <w:divBdr>
        <w:top w:val="none" w:sz="0" w:space="0" w:color="auto"/>
        <w:left w:val="none" w:sz="0" w:space="0" w:color="auto"/>
        <w:bottom w:val="none" w:sz="0" w:space="0" w:color="auto"/>
        <w:right w:val="none" w:sz="0" w:space="0" w:color="auto"/>
      </w:divBdr>
    </w:div>
    <w:div w:id="436020342">
      <w:bodyDiv w:val="1"/>
      <w:marLeft w:val="0"/>
      <w:marRight w:val="0"/>
      <w:marTop w:val="0"/>
      <w:marBottom w:val="0"/>
      <w:divBdr>
        <w:top w:val="none" w:sz="0" w:space="0" w:color="auto"/>
        <w:left w:val="none" w:sz="0" w:space="0" w:color="auto"/>
        <w:bottom w:val="none" w:sz="0" w:space="0" w:color="auto"/>
        <w:right w:val="none" w:sz="0" w:space="0" w:color="auto"/>
      </w:divBdr>
    </w:div>
    <w:div w:id="437723487">
      <w:bodyDiv w:val="1"/>
      <w:marLeft w:val="0"/>
      <w:marRight w:val="0"/>
      <w:marTop w:val="0"/>
      <w:marBottom w:val="0"/>
      <w:divBdr>
        <w:top w:val="none" w:sz="0" w:space="0" w:color="auto"/>
        <w:left w:val="none" w:sz="0" w:space="0" w:color="auto"/>
        <w:bottom w:val="none" w:sz="0" w:space="0" w:color="auto"/>
        <w:right w:val="none" w:sz="0" w:space="0" w:color="auto"/>
      </w:divBdr>
    </w:div>
    <w:div w:id="474494057">
      <w:bodyDiv w:val="1"/>
      <w:marLeft w:val="0"/>
      <w:marRight w:val="0"/>
      <w:marTop w:val="0"/>
      <w:marBottom w:val="0"/>
      <w:divBdr>
        <w:top w:val="none" w:sz="0" w:space="0" w:color="auto"/>
        <w:left w:val="none" w:sz="0" w:space="0" w:color="auto"/>
        <w:bottom w:val="none" w:sz="0" w:space="0" w:color="auto"/>
        <w:right w:val="none" w:sz="0" w:space="0" w:color="auto"/>
      </w:divBdr>
    </w:div>
    <w:div w:id="486895901">
      <w:bodyDiv w:val="1"/>
      <w:marLeft w:val="0"/>
      <w:marRight w:val="0"/>
      <w:marTop w:val="0"/>
      <w:marBottom w:val="0"/>
      <w:divBdr>
        <w:top w:val="none" w:sz="0" w:space="0" w:color="auto"/>
        <w:left w:val="none" w:sz="0" w:space="0" w:color="auto"/>
        <w:bottom w:val="none" w:sz="0" w:space="0" w:color="auto"/>
        <w:right w:val="none" w:sz="0" w:space="0" w:color="auto"/>
      </w:divBdr>
    </w:div>
    <w:div w:id="563683145">
      <w:bodyDiv w:val="1"/>
      <w:marLeft w:val="0"/>
      <w:marRight w:val="0"/>
      <w:marTop w:val="0"/>
      <w:marBottom w:val="0"/>
      <w:divBdr>
        <w:top w:val="none" w:sz="0" w:space="0" w:color="auto"/>
        <w:left w:val="none" w:sz="0" w:space="0" w:color="auto"/>
        <w:bottom w:val="none" w:sz="0" w:space="0" w:color="auto"/>
        <w:right w:val="none" w:sz="0" w:space="0" w:color="auto"/>
      </w:divBdr>
      <w:divsChild>
        <w:div w:id="1789157307">
          <w:marLeft w:val="0"/>
          <w:marRight w:val="0"/>
          <w:marTop w:val="0"/>
          <w:marBottom w:val="240"/>
          <w:divBdr>
            <w:top w:val="none" w:sz="0" w:space="0" w:color="auto"/>
            <w:left w:val="none" w:sz="0" w:space="0" w:color="auto"/>
            <w:bottom w:val="none" w:sz="0" w:space="0" w:color="auto"/>
            <w:right w:val="none" w:sz="0" w:space="0" w:color="auto"/>
          </w:divBdr>
        </w:div>
      </w:divsChild>
    </w:div>
    <w:div w:id="789401811">
      <w:bodyDiv w:val="1"/>
      <w:marLeft w:val="0"/>
      <w:marRight w:val="0"/>
      <w:marTop w:val="0"/>
      <w:marBottom w:val="0"/>
      <w:divBdr>
        <w:top w:val="none" w:sz="0" w:space="0" w:color="auto"/>
        <w:left w:val="none" w:sz="0" w:space="0" w:color="auto"/>
        <w:bottom w:val="none" w:sz="0" w:space="0" w:color="auto"/>
        <w:right w:val="none" w:sz="0" w:space="0" w:color="auto"/>
      </w:divBdr>
    </w:div>
    <w:div w:id="797453020">
      <w:bodyDiv w:val="1"/>
      <w:marLeft w:val="0"/>
      <w:marRight w:val="0"/>
      <w:marTop w:val="0"/>
      <w:marBottom w:val="0"/>
      <w:divBdr>
        <w:top w:val="none" w:sz="0" w:space="0" w:color="auto"/>
        <w:left w:val="none" w:sz="0" w:space="0" w:color="auto"/>
        <w:bottom w:val="none" w:sz="0" w:space="0" w:color="auto"/>
        <w:right w:val="none" w:sz="0" w:space="0" w:color="auto"/>
      </w:divBdr>
    </w:div>
    <w:div w:id="812216912">
      <w:bodyDiv w:val="1"/>
      <w:marLeft w:val="0"/>
      <w:marRight w:val="0"/>
      <w:marTop w:val="0"/>
      <w:marBottom w:val="0"/>
      <w:divBdr>
        <w:top w:val="none" w:sz="0" w:space="0" w:color="auto"/>
        <w:left w:val="none" w:sz="0" w:space="0" w:color="auto"/>
        <w:bottom w:val="none" w:sz="0" w:space="0" w:color="auto"/>
        <w:right w:val="none" w:sz="0" w:space="0" w:color="auto"/>
      </w:divBdr>
    </w:div>
    <w:div w:id="821120022">
      <w:bodyDiv w:val="1"/>
      <w:marLeft w:val="0"/>
      <w:marRight w:val="0"/>
      <w:marTop w:val="0"/>
      <w:marBottom w:val="0"/>
      <w:divBdr>
        <w:top w:val="none" w:sz="0" w:space="0" w:color="auto"/>
        <w:left w:val="none" w:sz="0" w:space="0" w:color="auto"/>
        <w:bottom w:val="none" w:sz="0" w:space="0" w:color="auto"/>
        <w:right w:val="none" w:sz="0" w:space="0" w:color="auto"/>
      </w:divBdr>
      <w:divsChild>
        <w:div w:id="313484386">
          <w:marLeft w:val="0"/>
          <w:marRight w:val="0"/>
          <w:marTop w:val="0"/>
          <w:marBottom w:val="0"/>
          <w:divBdr>
            <w:top w:val="none" w:sz="0" w:space="0" w:color="auto"/>
            <w:left w:val="none" w:sz="0" w:space="0" w:color="auto"/>
            <w:bottom w:val="none" w:sz="0" w:space="0" w:color="auto"/>
            <w:right w:val="none" w:sz="0" w:space="0" w:color="auto"/>
          </w:divBdr>
          <w:divsChild>
            <w:div w:id="1580168804">
              <w:marLeft w:val="0"/>
              <w:marRight w:val="0"/>
              <w:marTop w:val="0"/>
              <w:marBottom w:val="0"/>
              <w:divBdr>
                <w:top w:val="none" w:sz="0" w:space="0" w:color="auto"/>
                <w:left w:val="none" w:sz="0" w:space="0" w:color="auto"/>
                <w:bottom w:val="none" w:sz="0" w:space="0" w:color="auto"/>
                <w:right w:val="none" w:sz="0" w:space="0" w:color="auto"/>
              </w:divBdr>
            </w:div>
          </w:divsChild>
        </w:div>
        <w:div w:id="443813383">
          <w:marLeft w:val="0"/>
          <w:marRight w:val="0"/>
          <w:marTop w:val="0"/>
          <w:marBottom w:val="0"/>
          <w:divBdr>
            <w:top w:val="none" w:sz="0" w:space="0" w:color="auto"/>
            <w:left w:val="none" w:sz="0" w:space="0" w:color="auto"/>
            <w:bottom w:val="none" w:sz="0" w:space="0" w:color="auto"/>
            <w:right w:val="none" w:sz="0" w:space="0" w:color="auto"/>
          </w:divBdr>
          <w:divsChild>
            <w:div w:id="634723027">
              <w:marLeft w:val="0"/>
              <w:marRight w:val="0"/>
              <w:marTop w:val="0"/>
              <w:marBottom w:val="0"/>
              <w:divBdr>
                <w:top w:val="none" w:sz="0" w:space="0" w:color="auto"/>
                <w:left w:val="none" w:sz="0" w:space="0" w:color="auto"/>
                <w:bottom w:val="none" w:sz="0" w:space="0" w:color="auto"/>
                <w:right w:val="none" w:sz="0" w:space="0" w:color="auto"/>
              </w:divBdr>
            </w:div>
            <w:div w:id="294457122">
              <w:marLeft w:val="0"/>
              <w:marRight w:val="0"/>
              <w:marTop w:val="0"/>
              <w:marBottom w:val="0"/>
              <w:divBdr>
                <w:top w:val="none" w:sz="0" w:space="0" w:color="auto"/>
                <w:left w:val="none" w:sz="0" w:space="0" w:color="auto"/>
                <w:bottom w:val="none" w:sz="0" w:space="0" w:color="auto"/>
                <w:right w:val="none" w:sz="0" w:space="0" w:color="auto"/>
              </w:divBdr>
              <w:divsChild>
                <w:div w:id="74352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899675">
      <w:bodyDiv w:val="1"/>
      <w:marLeft w:val="0"/>
      <w:marRight w:val="0"/>
      <w:marTop w:val="0"/>
      <w:marBottom w:val="0"/>
      <w:divBdr>
        <w:top w:val="none" w:sz="0" w:space="0" w:color="auto"/>
        <w:left w:val="none" w:sz="0" w:space="0" w:color="auto"/>
        <w:bottom w:val="none" w:sz="0" w:space="0" w:color="auto"/>
        <w:right w:val="none" w:sz="0" w:space="0" w:color="auto"/>
      </w:divBdr>
    </w:div>
    <w:div w:id="1021474698">
      <w:bodyDiv w:val="1"/>
      <w:marLeft w:val="0"/>
      <w:marRight w:val="0"/>
      <w:marTop w:val="0"/>
      <w:marBottom w:val="0"/>
      <w:divBdr>
        <w:top w:val="none" w:sz="0" w:space="0" w:color="auto"/>
        <w:left w:val="none" w:sz="0" w:space="0" w:color="auto"/>
        <w:bottom w:val="none" w:sz="0" w:space="0" w:color="auto"/>
        <w:right w:val="none" w:sz="0" w:space="0" w:color="auto"/>
      </w:divBdr>
    </w:div>
    <w:div w:id="1125392966">
      <w:bodyDiv w:val="1"/>
      <w:marLeft w:val="0"/>
      <w:marRight w:val="0"/>
      <w:marTop w:val="0"/>
      <w:marBottom w:val="0"/>
      <w:divBdr>
        <w:top w:val="none" w:sz="0" w:space="0" w:color="auto"/>
        <w:left w:val="none" w:sz="0" w:space="0" w:color="auto"/>
        <w:bottom w:val="none" w:sz="0" w:space="0" w:color="auto"/>
        <w:right w:val="none" w:sz="0" w:space="0" w:color="auto"/>
      </w:divBdr>
    </w:div>
    <w:div w:id="1165823331">
      <w:bodyDiv w:val="1"/>
      <w:marLeft w:val="0"/>
      <w:marRight w:val="0"/>
      <w:marTop w:val="0"/>
      <w:marBottom w:val="0"/>
      <w:divBdr>
        <w:top w:val="none" w:sz="0" w:space="0" w:color="auto"/>
        <w:left w:val="none" w:sz="0" w:space="0" w:color="auto"/>
        <w:bottom w:val="none" w:sz="0" w:space="0" w:color="auto"/>
        <w:right w:val="none" w:sz="0" w:space="0" w:color="auto"/>
      </w:divBdr>
      <w:divsChild>
        <w:div w:id="200627955">
          <w:marLeft w:val="0"/>
          <w:marRight w:val="0"/>
          <w:marTop w:val="0"/>
          <w:marBottom w:val="0"/>
          <w:divBdr>
            <w:top w:val="none" w:sz="0" w:space="0" w:color="auto"/>
            <w:left w:val="none" w:sz="0" w:space="0" w:color="auto"/>
            <w:bottom w:val="none" w:sz="0" w:space="0" w:color="auto"/>
            <w:right w:val="none" w:sz="0" w:space="0" w:color="auto"/>
          </w:divBdr>
          <w:divsChild>
            <w:div w:id="2144808036">
              <w:marLeft w:val="0"/>
              <w:marRight w:val="0"/>
              <w:marTop w:val="0"/>
              <w:marBottom w:val="0"/>
              <w:divBdr>
                <w:top w:val="none" w:sz="0" w:space="0" w:color="auto"/>
                <w:left w:val="none" w:sz="0" w:space="0" w:color="auto"/>
                <w:bottom w:val="none" w:sz="0" w:space="0" w:color="auto"/>
                <w:right w:val="none" w:sz="0" w:space="0" w:color="auto"/>
              </w:divBdr>
            </w:div>
            <w:div w:id="220530290">
              <w:marLeft w:val="0"/>
              <w:marRight w:val="0"/>
              <w:marTop w:val="0"/>
              <w:marBottom w:val="0"/>
              <w:divBdr>
                <w:top w:val="none" w:sz="0" w:space="0" w:color="auto"/>
                <w:left w:val="none" w:sz="0" w:space="0" w:color="auto"/>
                <w:bottom w:val="none" w:sz="0" w:space="0" w:color="auto"/>
                <w:right w:val="none" w:sz="0" w:space="0" w:color="auto"/>
              </w:divBdr>
              <w:divsChild>
                <w:div w:id="1497304672">
                  <w:marLeft w:val="0"/>
                  <w:marRight w:val="0"/>
                  <w:marTop w:val="0"/>
                  <w:marBottom w:val="0"/>
                  <w:divBdr>
                    <w:top w:val="none" w:sz="0" w:space="0" w:color="auto"/>
                    <w:left w:val="none" w:sz="0" w:space="0" w:color="auto"/>
                    <w:bottom w:val="none" w:sz="0" w:space="0" w:color="auto"/>
                    <w:right w:val="none" w:sz="0" w:space="0" w:color="auto"/>
                  </w:divBdr>
                  <w:divsChild>
                    <w:div w:id="1767723186">
                      <w:marLeft w:val="0"/>
                      <w:marRight w:val="0"/>
                      <w:marTop w:val="0"/>
                      <w:marBottom w:val="0"/>
                      <w:divBdr>
                        <w:top w:val="none" w:sz="0" w:space="0" w:color="auto"/>
                        <w:left w:val="none" w:sz="0" w:space="0" w:color="auto"/>
                        <w:bottom w:val="none" w:sz="0" w:space="0" w:color="auto"/>
                        <w:right w:val="none" w:sz="0" w:space="0" w:color="auto"/>
                      </w:divBdr>
                    </w:div>
                    <w:div w:id="1219826832">
                      <w:marLeft w:val="300"/>
                      <w:marRight w:val="0"/>
                      <w:marTop w:val="0"/>
                      <w:marBottom w:val="0"/>
                      <w:divBdr>
                        <w:top w:val="none" w:sz="0" w:space="0" w:color="auto"/>
                        <w:left w:val="none" w:sz="0" w:space="0" w:color="auto"/>
                        <w:bottom w:val="none" w:sz="0" w:space="0" w:color="auto"/>
                        <w:right w:val="none" w:sz="0" w:space="0" w:color="auto"/>
                      </w:divBdr>
                      <w:divsChild>
                        <w:div w:id="1889221238">
                          <w:marLeft w:val="0"/>
                          <w:marRight w:val="0"/>
                          <w:marTop w:val="0"/>
                          <w:marBottom w:val="0"/>
                          <w:divBdr>
                            <w:top w:val="none" w:sz="0" w:space="0" w:color="auto"/>
                            <w:left w:val="none" w:sz="0" w:space="0" w:color="auto"/>
                            <w:bottom w:val="none" w:sz="0" w:space="0" w:color="auto"/>
                            <w:right w:val="none" w:sz="0" w:space="0" w:color="auto"/>
                          </w:divBdr>
                          <w:divsChild>
                            <w:div w:id="1577738871">
                              <w:marLeft w:val="0"/>
                              <w:marRight w:val="0"/>
                              <w:marTop w:val="0"/>
                              <w:marBottom w:val="0"/>
                              <w:divBdr>
                                <w:top w:val="none" w:sz="0" w:space="0" w:color="auto"/>
                                <w:left w:val="none" w:sz="0" w:space="0" w:color="auto"/>
                                <w:bottom w:val="none" w:sz="0" w:space="0" w:color="auto"/>
                                <w:right w:val="none" w:sz="0" w:space="0" w:color="auto"/>
                              </w:divBdr>
                            </w:div>
                            <w:div w:id="466318386">
                              <w:marLeft w:val="0"/>
                              <w:marRight w:val="0"/>
                              <w:marTop w:val="0"/>
                              <w:marBottom w:val="0"/>
                              <w:divBdr>
                                <w:top w:val="none" w:sz="0" w:space="0" w:color="auto"/>
                                <w:left w:val="none" w:sz="0" w:space="0" w:color="auto"/>
                                <w:bottom w:val="none" w:sz="0" w:space="0" w:color="auto"/>
                                <w:right w:val="none" w:sz="0" w:space="0" w:color="auto"/>
                              </w:divBdr>
                            </w:div>
                            <w:div w:id="121893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260629">
              <w:marLeft w:val="0"/>
              <w:marRight w:val="0"/>
              <w:marTop w:val="0"/>
              <w:marBottom w:val="0"/>
              <w:divBdr>
                <w:top w:val="none" w:sz="0" w:space="0" w:color="auto"/>
                <w:left w:val="none" w:sz="0" w:space="0" w:color="auto"/>
                <w:bottom w:val="none" w:sz="0" w:space="0" w:color="auto"/>
                <w:right w:val="none" w:sz="0" w:space="0" w:color="auto"/>
              </w:divBdr>
              <w:divsChild>
                <w:div w:id="27221856">
                  <w:marLeft w:val="0"/>
                  <w:marRight w:val="0"/>
                  <w:marTop w:val="0"/>
                  <w:marBottom w:val="0"/>
                  <w:divBdr>
                    <w:top w:val="none" w:sz="0" w:space="0" w:color="auto"/>
                    <w:left w:val="none" w:sz="0" w:space="0" w:color="auto"/>
                    <w:bottom w:val="none" w:sz="0" w:space="0" w:color="auto"/>
                    <w:right w:val="none" w:sz="0" w:space="0" w:color="auto"/>
                  </w:divBdr>
                  <w:divsChild>
                    <w:div w:id="1062409494">
                      <w:marLeft w:val="0"/>
                      <w:marRight w:val="0"/>
                      <w:marTop w:val="0"/>
                      <w:marBottom w:val="0"/>
                      <w:divBdr>
                        <w:top w:val="none" w:sz="0" w:space="0" w:color="auto"/>
                        <w:left w:val="none" w:sz="0" w:space="0" w:color="auto"/>
                        <w:bottom w:val="none" w:sz="0" w:space="0" w:color="auto"/>
                        <w:right w:val="none" w:sz="0" w:space="0" w:color="auto"/>
                      </w:divBdr>
                    </w:div>
                    <w:div w:id="1982879627">
                      <w:marLeft w:val="300"/>
                      <w:marRight w:val="0"/>
                      <w:marTop w:val="0"/>
                      <w:marBottom w:val="0"/>
                      <w:divBdr>
                        <w:top w:val="none" w:sz="0" w:space="0" w:color="auto"/>
                        <w:left w:val="none" w:sz="0" w:space="0" w:color="auto"/>
                        <w:bottom w:val="none" w:sz="0" w:space="0" w:color="auto"/>
                        <w:right w:val="none" w:sz="0" w:space="0" w:color="auto"/>
                      </w:divBdr>
                      <w:divsChild>
                        <w:div w:id="1236938581">
                          <w:marLeft w:val="0"/>
                          <w:marRight w:val="0"/>
                          <w:marTop w:val="0"/>
                          <w:marBottom w:val="0"/>
                          <w:divBdr>
                            <w:top w:val="none" w:sz="0" w:space="0" w:color="auto"/>
                            <w:left w:val="none" w:sz="0" w:space="0" w:color="auto"/>
                            <w:bottom w:val="none" w:sz="0" w:space="0" w:color="auto"/>
                            <w:right w:val="none" w:sz="0" w:space="0" w:color="auto"/>
                          </w:divBdr>
                          <w:divsChild>
                            <w:div w:id="1798529246">
                              <w:marLeft w:val="0"/>
                              <w:marRight w:val="0"/>
                              <w:marTop w:val="0"/>
                              <w:marBottom w:val="0"/>
                              <w:divBdr>
                                <w:top w:val="none" w:sz="0" w:space="0" w:color="auto"/>
                                <w:left w:val="none" w:sz="0" w:space="0" w:color="auto"/>
                                <w:bottom w:val="none" w:sz="0" w:space="0" w:color="auto"/>
                                <w:right w:val="none" w:sz="0" w:space="0" w:color="auto"/>
                              </w:divBdr>
                            </w:div>
                            <w:div w:id="99137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1090451">
      <w:bodyDiv w:val="1"/>
      <w:marLeft w:val="0"/>
      <w:marRight w:val="0"/>
      <w:marTop w:val="0"/>
      <w:marBottom w:val="0"/>
      <w:divBdr>
        <w:top w:val="none" w:sz="0" w:space="0" w:color="auto"/>
        <w:left w:val="none" w:sz="0" w:space="0" w:color="auto"/>
        <w:bottom w:val="none" w:sz="0" w:space="0" w:color="auto"/>
        <w:right w:val="none" w:sz="0" w:space="0" w:color="auto"/>
      </w:divBdr>
    </w:div>
    <w:div w:id="1294752531">
      <w:bodyDiv w:val="1"/>
      <w:marLeft w:val="0"/>
      <w:marRight w:val="0"/>
      <w:marTop w:val="0"/>
      <w:marBottom w:val="0"/>
      <w:divBdr>
        <w:top w:val="none" w:sz="0" w:space="0" w:color="auto"/>
        <w:left w:val="none" w:sz="0" w:space="0" w:color="auto"/>
        <w:bottom w:val="none" w:sz="0" w:space="0" w:color="auto"/>
        <w:right w:val="none" w:sz="0" w:space="0" w:color="auto"/>
      </w:divBdr>
    </w:div>
    <w:div w:id="1304391537">
      <w:bodyDiv w:val="1"/>
      <w:marLeft w:val="0"/>
      <w:marRight w:val="0"/>
      <w:marTop w:val="0"/>
      <w:marBottom w:val="0"/>
      <w:divBdr>
        <w:top w:val="none" w:sz="0" w:space="0" w:color="auto"/>
        <w:left w:val="none" w:sz="0" w:space="0" w:color="auto"/>
        <w:bottom w:val="none" w:sz="0" w:space="0" w:color="auto"/>
        <w:right w:val="none" w:sz="0" w:space="0" w:color="auto"/>
      </w:divBdr>
    </w:div>
    <w:div w:id="1311013157">
      <w:bodyDiv w:val="1"/>
      <w:marLeft w:val="0"/>
      <w:marRight w:val="0"/>
      <w:marTop w:val="0"/>
      <w:marBottom w:val="0"/>
      <w:divBdr>
        <w:top w:val="none" w:sz="0" w:space="0" w:color="auto"/>
        <w:left w:val="none" w:sz="0" w:space="0" w:color="auto"/>
        <w:bottom w:val="none" w:sz="0" w:space="0" w:color="auto"/>
        <w:right w:val="none" w:sz="0" w:space="0" w:color="auto"/>
      </w:divBdr>
    </w:div>
    <w:div w:id="1335258531">
      <w:bodyDiv w:val="1"/>
      <w:marLeft w:val="0"/>
      <w:marRight w:val="0"/>
      <w:marTop w:val="0"/>
      <w:marBottom w:val="0"/>
      <w:divBdr>
        <w:top w:val="none" w:sz="0" w:space="0" w:color="auto"/>
        <w:left w:val="none" w:sz="0" w:space="0" w:color="auto"/>
        <w:bottom w:val="none" w:sz="0" w:space="0" w:color="auto"/>
        <w:right w:val="none" w:sz="0" w:space="0" w:color="auto"/>
      </w:divBdr>
    </w:div>
    <w:div w:id="1365399982">
      <w:bodyDiv w:val="1"/>
      <w:marLeft w:val="0"/>
      <w:marRight w:val="0"/>
      <w:marTop w:val="0"/>
      <w:marBottom w:val="0"/>
      <w:divBdr>
        <w:top w:val="none" w:sz="0" w:space="0" w:color="auto"/>
        <w:left w:val="none" w:sz="0" w:space="0" w:color="auto"/>
        <w:bottom w:val="none" w:sz="0" w:space="0" w:color="auto"/>
        <w:right w:val="none" w:sz="0" w:space="0" w:color="auto"/>
      </w:divBdr>
    </w:div>
    <w:div w:id="1380058135">
      <w:bodyDiv w:val="1"/>
      <w:marLeft w:val="0"/>
      <w:marRight w:val="0"/>
      <w:marTop w:val="0"/>
      <w:marBottom w:val="0"/>
      <w:divBdr>
        <w:top w:val="none" w:sz="0" w:space="0" w:color="auto"/>
        <w:left w:val="none" w:sz="0" w:space="0" w:color="auto"/>
        <w:bottom w:val="none" w:sz="0" w:space="0" w:color="auto"/>
        <w:right w:val="none" w:sz="0" w:space="0" w:color="auto"/>
      </w:divBdr>
    </w:div>
    <w:div w:id="1428771688">
      <w:bodyDiv w:val="1"/>
      <w:marLeft w:val="0"/>
      <w:marRight w:val="0"/>
      <w:marTop w:val="0"/>
      <w:marBottom w:val="0"/>
      <w:divBdr>
        <w:top w:val="none" w:sz="0" w:space="0" w:color="auto"/>
        <w:left w:val="none" w:sz="0" w:space="0" w:color="auto"/>
        <w:bottom w:val="none" w:sz="0" w:space="0" w:color="auto"/>
        <w:right w:val="none" w:sz="0" w:space="0" w:color="auto"/>
      </w:divBdr>
    </w:div>
    <w:div w:id="1442528674">
      <w:bodyDiv w:val="1"/>
      <w:marLeft w:val="0"/>
      <w:marRight w:val="0"/>
      <w:marTop w:val="0"/>
      <w:marBottom w:val="0"/>
      <w:divBdr>
        <w:top w:val="none" w:sz="0" w:space="0" w:color="auto"/>
        <w:left w:val="none" w:sz="0" w:space="0" w:color="auto"/>
        <w:bottom w:val="none" w:sz="0" w:space="0" w:color="auto"/>
        <w:right w:val="none" w:sz="0" w:space="0" w:color="auto"/>
      </w:divBdr>
    </w:div>
    <w:div w:id="1460535344">
      <w:bodyDiv w:val="1"/>
      <w:marLeft w:val="0"/>
      <w:marRight w:val="0"/>
      <w:marTop w:val="0"/>
      <w:marBottom w:val="0"/>
      <w:divBdr>
        <w:top w:val="none" w:sz="0" w:space="0" w:color="auto"/>
        <w:left w:val="none" w:sz="0" w:space="0" w:color="auto"/>
        <w:bottom w:val="none" w:sz="0" w:space="0" w:color="auto"/>
        <w:right w:val="none" w:sz="0" w:space="0" w:color="auto"/>
      </w:divBdr>
    </w:div>
    <w:div w:id="1519200587">
      <w:bodyDiv w:val="1"/>
      <w:marLeft w:val="0"/>
      <w:marRight w:val="0"/>
      <w:marTop w:val="0"/>
      <w:marBottom w:val="0"/>
      <w:divBdr>
        <w:top w:val="none" w:sz="0" w:space="0" w:color="auto"/>
        <w:left w:val="none" w:sz="0" w:space="0" w:color="auto"/>
        <w:bottom w:val="none" w:sz="0" w:space="0" w:color="auto"/>
        <w:right w:val="none" w:sz="0" w:space="0" w:color="auto"/>
      </w:divBdr>
    </w:div>
    <w:div w:id="1678920815">
      <w:bodyDiv w:val="1"/>
      <w:marLeft w:val="0"/>
      <w:marRight w:val="0"/>
      <w:marTop w:val="0"/>
      <w:marBottom w:val="0"/>
      <w:divBdr>
        <w:top w:val="none" w:sz="0" w:space="0" w:color="auto"/>
        <w:left w:val="none" w:sz="0" w:space="0" w:color="auto"/>
        <w:bottom w:val="none" w:sz="0" w:space="0" w:color="auto"/>
        <w:right w:val="none" w:sz="0" w:space="0" w:color="auto"/>
      </w:divBdr>
    </w:div>
    <w:div w:id="1861427164">
      <w:bodyDiv w:val="1"/>
      <w:marLeft w:val="0"/>
      <w:marRight w:val="0"/>
      <w:marTop w:val="0"/>
      <w:marBottom w:val="0"/>
      <w:divBdr>
        <w:top w:val="none" w:sz="0" w:space="0" w:color="auto"/>
        <w:left w:val="none" w:sz="0" w:space="0" w:color="auto"/>
        <w:bottom w:val="none" w:sz="0" w:space="0" w:color="auto"/>
        <w:right w:val="none" w:sz="0" w:space="0" w:color="auto"/>
      </w:divBdr>
    </w:div>
    <w:div w:id="1946645882">
      <w:bodyDiv w:val="1"/>
      <w:marLeft w:val="0"/>
      <w:marRight w:val="0"/>
      <w:marTop w:val="0"/>
      <w:marBottom w:val="0"/>
      <w:divBdr>
        <w:top w:val="none" w:sz="0" w:space="0" w:color="auto"/>
        <w:left w:val="none" w:sz="0" w:space="0" w:color="auto"/>
        <w:bottom w:val="none" w:sz="0" w:space="0" w:color="auto"/>
        <w:right w:val="none" w:sz="0" w:space="0" w:color="auto"/>
      </w:divBdr>
      <w:divsChild>
        <w:div w:id="494415882">
          <w:marLeft w:val="0"/>
          <w:marRight w:val="0"/>
          <w:marTop w:val="0"/>
          <w:marBottom w:val="0"/>
          <w:divBdr>
            <w:top w:val="none" w:sz="0" w:space="0" w:color="auto"/>
            <w:left w:val="none" w:sz="0" w:space="0" w:color="auto"/>
            <w:bottom w:val="none" w:sz="0" w:space="0" w:color="auto"/>
            <w:right w:val="none" w:sz="0" w:space="0" w:color="auto"/>
          </w:divBdr>
          <w:divsChild>
            <w:div w:id="1701972840">
              <w:marLeft w:val="0"/>
              <w:marRight w:val="0"/>
              <w:marTop w:val="0"/>
              <w:marBottom w:val="0"/>
              <w:divBdr>
                <w:top w:val="none" w:sz="0" w:space="0" w:color="auto"/>
                <w:left w:val="none" w:sz="0" w:space="0" w:color="auto"/>
                <w:bottom w:val="none" w:sz="0" w:space="0" w:color="auto"/>
                <w:right w:val="none" w:sz="0" w:space="0" w:color="auto"/>
              </w:divBdr>
            </w:div>
          </w:divsChild>
        </w:div>
        <w:div w:id="661852711">
          <w:marLeft w:val="0"/>
          <w:marRight w:val="0"/>
          <w:marTop w:val="0"/>
          <w:marBottom w:val="0"/>
          <w:divBdr>
            <w:top w:val="none" w:sz="0" w:space="0" w:color="auto"/>
            <w:left w:val="none" w:sz="0" w:space="0" w:color="auto"/>
            <w:bottom w:val="none" w:sz="0" w:space="0" w:color="auto"/>
            <w:right w:val="none" w:sz="0" w:space="0" w:color="auto"/>
          </w:divBdr>
          <w:divsChild>
            <w:div w:id="1943297110">
              <w:marLeft w:val="0"/>
              <w:marRight w:val="0"/>
              <w:marTop w:val="0"/>
              <w:marBottom w:val="0"/>
              <w:divBdr>
                <w:top w:val="none" w:sz="0" w:space="0" w:color="auto"/>
                <w:left w:val="none" w:sz="0" w:space="0" w:color="auto"/>
                <w:bottom w:val="none" w:sz="0" w:space="0" w:color="auto"/>
                <w:right w:val="none" w:sz="0" w:space="0" w:color="auto"/>
              </w:divBdr>
            </w:div>
            <w:div w:id="1400636791">
              <w:marLeft w:val="0"/>
              <w:marRight w:val="0"/>
              <w:marTop w:val="0"/>
              <w:marBottom w:val="0"/>
              <w:divBdr>
                <w:top w:val="none" w:sz="0" w:space="0" w:color="auto"/>
                <w:left w:val="none" w:sz="0" w:space="0" w:color="auto"/>
                <w:bottom w:val="none" w:sz="0" w:space="0" w:color="auto"/>
                <w:right w:val="none" w:sz="0" w:space="0" w:color="auto"/>
              </w:divBdr>
              <w:divsChild>
                <w:div w:id="203410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918658">
      <w:bodyDiv w:val="1"/>
      <w:marLeft w:val="0"/>
      <w:marRight w:val="0"/>
      <w:marTop w:val="0"/>
      <w:marBottom w:val="0"/>
      <w:divBdr>
        <w:top w:val="none" w:sz="0" w:space="0" w:color="auto"/>
        <w:left w:val="none" w:sz="0" w:space="0" w:color="auto"/>
        <w:bottom w:val="none" w:sz="0" w:space="0" w:color="auto"/>
        <w:right w:val="none" w:sz="0" w:space="0" w:color="auto"/>
      </w:divBdr>
    </w:div>
    <w:div w:id="2103142699">
      <w:bodyDiv w:val="1"/>
      <w:marLeft w:val="0"/>
      <w:marRight w:val="0"/>
      <w:marTop w:val="0"/>
      <w:marBottom w:val="0"/>
      <w:divBdr>
        <w:top w:val="none" w:sz="0" w:space="0" w:color="auto"/>
        <w:left w:val="none" w:sz="0" w:space="0" w:color="auto"/>
        <w:bottom w:val="none" w:sz="0" w:space="0" w:color="auto"/>
        <w:right w:val="none" w:sz="0" w:space="0" w:color="auto"/>
      </w:divBdr>
      <w:divsChild>
        <w:div w:id="914242848">
          <w:marLeft w:val="0"/>
          <w:marRight w:val="0"/>
          <w:marTop w:val="0"/>
          <w:marBottom w:val="0"/>
          <w:divBdr>
            <w:top w:val="none" w:sz="0" w:space="0" w:color="auto"/>
            <w:left w:val="none" w:sz="0" w:space="0" w:color="auto"/>
            <w:bottom w:val="none" w:sz="0" w:space="0" w:color="auto"/>
            <w:right w:val="none" w:sz="0" w:space="0" w:color="auto"/>
          </w:divBdr>
          <w:divsChild>
            <w:div w:id="992760964">
              <w:marLeft w:val="0"/>
              <w:marRight w:val="0"/>
              <w:marTop w:val="0"/>
              <w:marBottom w:val="0"/>
              <w:divBdr>
                <w:top w:val="none" w:sz="0" w:space="0" w:color="auto"/>
                <w:left w:val="none" w:sz="0" w:space="0" w:color="auto"/>
                <w:bottom w:val="none" w:sz="0" w:space="0" w:color="auto"/>
                <w:right w:val="none" w:sz="0" w:space="0" w:color="auto"/>
              </w:divBdr>
            </w:div>
            <w:div w:id="610286741">
              <w:marLeft w:val="0"/>
              <w:marRight w:val="0"/>
              <w:marTop w:val="0"/>
              <w:marBottom w:val="0"/>
              <w:divBdr>
                <w:top w:val="none" w:sz="0" w:space="0" w:color="auto"/>
                <w:left w:val="none" w:sz="0" w:space="0" w:color="auto"/>
                <w:bottom w:val="none" w:sz="0" w:space="0" w:color="auto"/>
                <w:right w:val="none" w:sz="0" w:space="0" w:color="auto"/>
              </w:divBdr>
              <w:divsChild>
                <w:div w:id="18897130">
                  <w:marLeft w:val="0"/>
                  <w:marRight w:val="0"/>
                  <w:marTop w:val="0"/>
                  <w:marBottom w:val="0"/>
                  <w:divBdr>
                    <w:top w:val="none" w:sz="0" w:space="0" w:color="auto"/>
                    <w:left w:val="none" w:sz="0" w:space="0" w:color="auto"/>
                    <w:bottom w:val="none" w:sz="0" w:space="0" w:color="auto"/>
                    <w:right w:val="none" w:sz="0" w:space="0" w:color="auto"/>
                  </w:divBdr>
                  <w:divsChild>
                    <w:div w:id="1167357284">
                      <w:marLeft w:val="0"/>
                      <w:marRight w:val="0"/>
                      <w:marTop w:val="0"/>
                      <w:marBottom w:val="0"/>
                      <w:divBdr>
                        <w:top w:val="none" w:sz="0" w:space="0" w:color="auto"/>
                        <w:left w:val="none" w:sz="0" w:space="0" w:color="auto"/>
                        <w:bottom w:val="none" w:sz="0" w:space="0" w:color="auto"/>
                        <w:right w:val="none" w:sz="0" w:space="0" w:color="auto"/>
                      </w:divBdr>
                    </w:div>
                    <w:div w:id="1506359276">
                      <w:marLeft w:val="300"/>
                      <w:marRight w:val="0"/>
                      <w:marTop w:val="0"/>
                      <w:marBottom w:val="0"/>
                      <w:divBdr>
                        <w:top w:val="none" w:sz="0" w:space="0" w:color="auto"/>
                        <w:left w:val="none" w:sz="0" w:space="0" w:color="auto"/>
                        <w:bottom w:val="none" w:sz="0" w:space="0" w:color="auto"/>
                        <w:right w:val="none" w:sz="0" w:space="0" w:color="auto"/>
                      </w:divBdr>
                      <w:divsChild>
                        <w:div w:id="1432703504">
                          <w:marLeft w:val="0"/>
                          <w:marRight w:val="0"/>
                          <w:marTop w:val="0"/>
                          <w:marBottom w:val="0"/>
                          <w:divBdr>
                            <w:top w:val="none" w:sz="0" w:space="0" w:color="auto"/>
                            <w:left w:val="none" w:sz="0" w:space="0" w:color="auto"/>
                            <w:bottom w:val="none" w:sz="0" w:space="0" w:color="auto"/>
                            <w:right w:val="none" w:sz="0" w:space="0" w:color="auto"/>
                          </w:divBdr>
                          <w:divsChild>
                            <w:div w:id="590546905">
                              <w:marLeft w:val="0"/>
                              <w:marRight w:val="0"/>
                              <w:marTop w:val="0"/>
                              <w:marBottom w:val="0"/>
                              <w:divBdr>
                                <w:top w:val="none" w:sz="0" w:space="0" w:color="auto"/>
                                <w:left w:val="none" w:sz="0" w:space="0" w:color="auto"/>
                                <w:bottom w:val="none" w:sz="0" w:space="0" w:color="auto"/>
                                <w:right w:val="none" w:sz="0" w:space="0" w:color="auto"/>
                              </w:divBdr>
                            </w:div>
                            <w:div w:id="12689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142661">
              <w:marLeft w:val="0"/>
              <w:marRight w:val="0"/>
              <w:marTop w:val="0"/>
              <w:marBottom w:val="0"/>
              <w:divBdr>
                <w:top w:val="none" w:sz="0" w:space="0" w:color="auto"/>
                <w:left w:val="none" w:sz="0" w:space="0" w:color="auto"/>
                <w:bottom w:val="none" w:sz="0" w:space="0" w:color="auto"/>
                <w:right w:val="none" w:sz="0" w:space="0" w:color="auto"/>
              </w:divBdr>
              <w:divsChild>
                <w:div w:id="1357653729">
                  <w:marLeft w:val="0"/>
                  <w:marRight w:val="0"/>
                  <w:marTop w:val="0"/>
                  <w:marBottom w:val="0"/>
                  <w:divBdr>
                    <w:top w:val="none" w:sz="0" w:space="0" w:color="auto"/>
                    <w:left w:val="none" w:sz="0" w:space="0" w:color="auto"/>
                    <w:bottom w:val="none" w:sz="0" w:space="0" w:color="auto"/>
                    <w:right w:val="none" w:sz="0" w:space="0" w:color="auto"/>
                  </w:divBdr>
                  <w:divsChild>
                    <w:div w:id="1190988162">
                      <w:marLeft w:val="0"/>
                      <w:marRight w:val="0"/>
                      <w:marTop w:val="0"/>
                      <w:marBottom w:val="0"/>
                      <w:divBdr>
                        <w:top w:val="none" w:sz="0" w:space="0" w:color="auto"/>
                        <w:left w:val="none" w:sz="0" w:space="0" w:color="auto"/>
                        <w:bottom w:val="none" w:sz="0" w:space="0" w:color="auto"/>
                        <w:right w:val="none" w:sz="0" w:space="0" w:color="auto"/>
                      </w:divBdr>
                    </w:div>
                    <w:div w:id="428742393">
                      <w:marLeft w:val="300"/>
                      <w:marRight w:val="0"/>
                      <w:marTop w:val="0"/>
                      <w:marBottom w:val="0"/>
                      <w:divBdr>
                        <w:top w:val="none" w:sz="0" w:space="0" w:color="auto"/>
                        <w:left w:val="none" w:sz="0" w:space="0" w:color="auto"/>
                        <w:bottom w:val="none" w:sz="0" w:space="0" w:color="auto"/>
                        <w:right w:val="none" w:sz="0" w:space="0" w:color="auto"/>
                      </w:divBdr>
                      <w:divsChild>
                        <w:div w:id="1631127797">
                          <w:marLeft w:val="0"/>
                          <w:marRight w:val="0"/>
                          <w:marTop w:val="0"/>
                          <w:marBottom w:val="0"/>
                          <w:divBdr>
                            <w:top w:val="none" w:sz="0" w:space="0" w:color="auto"/>
                            <w:left w:val="none" w:sz="0" w:space="0" w:color="auto"/>
                            <w:bottom w:val="none" w:sz="0" w:space="0" w:color="auto"/>
                            <w:right w:val="none" w:sz="0" w:space="0" w:color="auto"/>
                          </w:divBdr>
                          <w:divsChild>
                            <w:div w:id="1154644308">
                              <w:marLeft w:val="0"/>
                              <w:marRight w:val="0"/>
                              <w:marTop w:val="0"/>
                              <w:marBottom w:val="0"/>
                              <w:divBdr>
                                <w:top w:val="none" w:sz="0" w:space="0" w:color="auto"/>
                                <w:left w:val="none" w:sz="0" w:space="0" w:color="auto"/>
                                <w:bottom w:val="none" w:sz="0" w:space="0" w:color="auto"/>
                                <w:right w:val="none" w:sz="0" w:space="0" w:color="auto"/>
                              </w:divBdr>
                            </w:div>
                            <w:div w:id="87924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3527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8FB140-6DD0-4D17-9FB4-FD1482328D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10233</Words>
  <Characters>50961</Characters>
  <Application>Microsoft Office Word</Application>
  <DocSecurity>0</DocSecurity>
  <Lines>1757</Lines>
  <Paragraphs>755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60439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Tapia</dc:creator>
  <cp:keywords/>
  <dc:description/>
  <cp:lastModifiedBy>USUARIO</cp:lastModifiedBy>
  <cp:revision>2</cp:revision>
  <cp:lastPrinted>2018-11-28T20:19:00Z</cp:lastPrinted>
  <dcterms:created xsi:type="dcterms:W3CDTF">2019-03-08T19:28:00Z</dcterms:created>
  <dcterms:modified xsi:type="dcterms:W3CDTF">2019-03-08T19:28:00Z</dcterms:modified>
</cp:coreProperties>
</file>